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B358" w14:textId="77777777" w:rsidR="000A094A" w:rsidRDefault="000A094A">
      <w:pPr>
        <w:pStyle w:val="Zkladntext"/>
        <w:rPr>
          <w:rFonts w:ascii="Times New Roman"/>
        </w:rPr>
      </w:pPr>
    </w:p>
    <w:p w14:paraId="63973DB0" w14:textId="77777777" w:rsidR="000A094A" w:rsidRDefault="000A094A">
      <w:pPr>
        <w:pStyle w:val="Zkladntext"/>
        <w:rPr>
          <w:rFonts w:ascii="Times New Roman"/>
        </w:rPr>
      </w:pPr>
    </w:p>
    <w:p w14:paraId="3C26798E" w14:textId="77777777" w:rsidR="000A094A" w:rsidRDefault="000A094A">
      <w:pPr>
        <w:pStyle w:val="Zkladntext"/>
        <w:rPr>
          <w:rFonts w:ascii="Times New Roman"/>
        </w:rPr>
      </w:pPr>
    </w:p>
    <w:p w14:paraId="2B1216A7" w14:textId="77777777" w:rsidR="000A094A" w:rsidRDefault="000A094A">
      <w:pPr>
        <w:pStyle w:val="Zkladntext"/>
        <w:rPr>
          <w:rFonts w:ascii="Times New Roman"/>
        </w:rPr>
      </w:pPr>
    </w:p>
    <w:p w14:paraId="6FFBC4E1" w14:textId="77777777" w:rsidR="000A094A" w:rsidRDefault="000A094A">
      <w:pPr>
        <w:pStyle w:val="Zkladntext"/>
        <w:rPr>
          <w:rFonts w:ascii="Times New Roman"/>
        </w:rPr>
      </w:pPr>
    </w:p>
    <w:p w14:paraId="28BCDF21" w14:textId="77777777" w:rsidR="000A094A" w:rsidRDefault="000A094A">
      <w:pPr>
        <w:pStyle w:val="Zkladntext"/>
        <w:rPr>
          <w:rFonts w:ascii="Times New Roman"/>
        </w:rPr>
      </w:pPr>
    </w:p>
    <w:p w14:paraId="70C8C456" w14:textId="77777777" w:rsidR="000A094A" w:rsidRDefault="000A094A">
      <w:pPr>
        <w:pStyle w:val="Zkladntext"/>
        <w:rPr>
          <w:rFonts w:ascii="Times New Roman"/>
        </w:rPr>
      </w:pPr>
    </w:p>
    <w:p w14:paraId="6120FECB" w14:textId="77777777" w:rsidR="000A094A" w:rsidRDefault="000A094A">
      <w:pPr>
        <w:pStyle w:val="Zkladntext"/>
        <w:rPr>
          <w:rFonts w:ascii="Times New Roman"/>
        </w:rPr>
      </w:pPr>
    </w:p>
    <w:p w14:paraId="49DB8CC9" w14:textId="77777777" w:rsidR="000A094A" w:rsidRDefault="000A094A">
      <w:pPr>
        <w:pStyle w:val="Zkladntext"/>
        <w:rPr>
          <w:rFonts w:ascii="Times New Roman"/>
        </w:rPr>
      </w:pPr>
    </w:p>
    <w:p w14:paraId="06B4C919" w14:textId="77777777" w:rsidR="000A094A" w:rsidRDefault="000A094A">
      <w:pPr>
        <w:pStyle w:val="Zkladntext"/>
        <w:rPr>
          <w:rFonts w:ascii="Times New Roman"/>
        </w:rPr>
      </w:pPr>
    </w:p>
    <w:p w14:paraId="609381E5" w14:textId="77777777" w:rsidR="000A094A" w:rsidRDefault="000A094A">
      <w:pPr>
        <w:pStyle w:val="Zkladntext"/>
        <w:rPr>
          <w:rFonts w:ascii="Times New Roman"/>
        </w:rPr>
      </w:pPr>
    </w:p>
    <w:p w14:paraId="15EB28C7" w14:textId="77777777" w:rsidR="000A094A" w:rsidRDefault="000A094A">
      <w:pPr>
        <w:pStyle w:val="Zkladntext"/>
        <w:rPr>
          <w:rFonts w:ascii="Times New Roman"/>
        </w:rPr>
      </w:pPr>
    </w:p>
    <w:p w14:paraId="7988140F" w14:textId="77777777" w:rsidR="000A094A" w:rsidRDefault="000A094A">
      <w:pPr>
        <w:pStyle w:val="Zkladntext"/>
        <w:rPr>
          <w:rFonts w:ascii="Times New Roman"/>
        </w:rPr>
      </w:pPr>
    </w:p>
    <w:p w14:paraId="7476855F" w14:textId="77777777" w:rsidR="000A094A" w:rsidRDefault="000A094A">
      <w:pPr>
        <w:pStyle w:val="Zkladntext"/>
        <w:rPr>
          <w:rFonts w:ascii="Times New Roman"/>
        </w:rPr>
      </w:pPr>
    </w:p>
    <w:p w14:paraId="01E78C85" w14:textId="77777777" w:rsidR="000A094A" w:rsidRDefault="000A094A">
      <w:pPr>
        <w:pStyle w:val="Zkladntext"/>
        <w:rPr>
          <w:rFonts w:ascii="Times New Roman"/>
        </w:rPr>
      </w:pPr>
    </w:p>
    <w:p w14:paraId="2B06794C" w14:textId="77777777" w:rsidR="000A094A" w:rsidRDefault="000A094A">
      <w:pPr>
        <w:pStyle w:val="Zkladntext"/>
        <w:rPr>
          <w:rFonts w:ascii="Times New Roman"/>
        </w:rPr>
      </w:pPr>
    </w:p>
    <w:p w14:paraId="32682E2E" w14:textId="77777777" w:rsidR="000A094A" w:rsidRDefault="000A094A">
      <w:pPr>
        <w:pStyle w:val="Zkladntext"/>
        <w:rPr>
          <w:rFonts w:ascii="Times New Roman"/>
        </w:rPr>
      </w:pPr>
    </w:p>
    <w:p w14:paraId="61C075D2" w14:textId="77777777" w:rsidR="000A094A" w:rsidRDefault="000A094A">
      <w:pPr>
        <w:pStyle w:val="Zkladntext"/>
        <w:rPr>
          <w:rFonts w:ascii="Times New Roman"/>
        </w:rPr>
      </w:pPr>
    </w:p>
    <w:p w14:paraId="2F74F4B3" w14:textId="77777777" w:rsidR="000A094A" w:rsidRDefault="000A094A">
      <w:pPr>
        <w:pStyle w:val="Zkladntext"/>
        <w:spacing w:before="10"/>
        <w:rPr>
          <w:rFonts w:ascii="Times New Roman"/>
          <w:sz w:val="16"/>
        </w:rPr>
      </w:pPr>
    </w:p>
    <w:tbl>
      <w:tblPr>
        <w:tblStyle w:val="TableNormal"/>
        <w:tblW w:w="0" w:type="auto"/>
        <w:tblInd w:w="619" w:type="dxa"/>
        <w:tblLayout w:type="fixed"/>
        <w:tblLook w:val="01E0" w:firstRow="1" w:lastRow="1" w:firstColumn="1" w:lastColumn="1" w:noHBand="0" w:noVBand="0"/>
      </w:tblPr>
      <w:tblGrid>
        <w:gridCol w:w="5101"/>
      </w:tblGrid>
      <w:tr w:rsidR="000A094A" w14:paraId="7E45FDCC" w14:textId="77777777">
        <w:trPr>
          <w:trHeight w:val="307"/>
        </w:trPr>
        <w:tc>
          <w:tcPr>
            <w:tcW w:w="5101" w:type="dxa"/>
            <w:shd w:val="clear" w:color="auto" w:fill="00AF50"/>
          </w:tcPr>
          <w:p w14:paraId="34DC30B9" w14:textId="77777777" w:rsidR="000A094A" w:rsidRDefault="00637540">
            <w:pPr>
              <w:pStyle w:val="TableParagraph"/>
              <w:spacing w:line="264" w:lineRule="exact"/>
              <w:ind w:left="107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ПЕРЕВАГИ</w:t>
            </w:r>
          </w:p>
        </w:tc>
      </w:tr>
      <w:tr w:rsidR="000A094A" w14:paraId="3C55D8C6" w14:textId="77777777">
        <w:trPr>
          <w:trHeight w:val="1970"/>
        </w:trPr>
        <w:tc>
          <w:tcPr>
            <w:tcW w:w="5101" w:type="dxa"/>
            <w:shd w:val="clear" w:color="auto" w:fill="A1BC2F"/>
          </w:tcPr>
          <w:p w14:paraId="5E267E15" w14:textId="77777777" w:rsidR="000A094A" w:rsidRDefault="00637540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  <w:tab w:val="left" w:pos="536"/>
              </w:tabs>
              <w:ind w:hanging="429"/>
              <w:rPr>
                <w:sz w:val="20"/>
              </w:rPr>
            </w:pPr>
            <w:r>
              <w:rPr>
                <w:sz w:val="20"/>
              </w:rPr>
              <w:t xml:space="preserve">Висока </w:t>
            </w:r>
            <w:proofErr w:type="spellStart"/>
            <w:r>
              <w:rPr>
                <w:sz w:val="20"/>
              </w:rPr>
              <w:t>адгезійна</w:t>
            </w:r>
            <w:proofErr w:type="spellEnd"/>
            <w:r>
              <w:rPr>
                <w:sz w:val="20"/>
              </w:rPr>
              <w:t xml:space="preserve"> міцність</w:t>
            </w:r>
          </w:p>
          <w:p w14:paraId="05BFD8F4" w14:textId="77777777" w:rsidR="000A094A" w:rsidRDefault="00637540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  <w:tab w:val="left" w:pos="536"/>
              </w:tabs>
              <w:spacing w:before="34"/>
              <w:ind w:hanging="429"/>
              <w:rPr>
                <w:sz w:val="20"/>
              </w:rPr>
            </w:pPr>
            <w:r>
              <w:rPr>
                <w:sz w:val="20"/>
              </w:rPr>
              <w:t>Швидке початкове схоплювання</w:t>
            </w:r>
          </w:p>
          <w:p w14:paraId="2BF2BCA4" w14:textId="123CE265" w:rsidR="000A094A" w:rsidRDefault="00637540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  <w:tab w:val="left" w:pos="536"/>
                <w:tab w:val="left" w:pos="1782"/>
                <w:tab w:val="left" w:pos="2832"/>
                <w:tab w:val="left" w:pos="3780"/>
                <w:tab w:val="left" w:pos="4099"/>
              </w:tabs>
              <w:spacing w:before="35" w:line="273" w:lineRule="auto"/>
              <w:ind w:right="110"/>
              <w:rPr>
                <w:sz w:val="20"/>
              </w:rPr>
            </w:pPr>
            <w:r>
              <w:rPr>
                <w:sz w:val="20"/>
              </w:rPr>
              <w:t>Стійкість</w:t>
            </w:r>
            <w:r w:rsidR="004E4528">
              <w:rPr>
                <w:lang w:val="en-US"/>
              </w:rPr>
              <w:t xml:space="preserve"> </w:t>
            </w:r>
            <w:r>
              <w:rPr>
                <w:sz w:val="20"/>
              </w:rPr>
              <w:t>клейової</w:t>
            </w:r>
            <w:r w:rsidR="004E4528">
              <w:rPr>
                <w:lang w:val="en-US"/>
              </w:rPr>
              <w:t xml:space="preserve"> </w:t>
            </w:r>
            <w:r>
              <w:rPr>
                <w:sz w:val="20"/>
              </w:rPr>
              <w:t>плівки</w:t>
            </w:r>
            <w:r w:rsidR="004E4528">
              <w:rPr>
                <w:lang w:val="en-US"/>
              </w:rPr>
              <w:t xml:space="preserve"> </w:t>
            </w:r>
            <w:r>
              <w:rPr>
                <w:sz w:val="20"/>
              </w:rPr>
              <w:t>д</w:t>
            </w:r>
            <w:r w:rsidR="004E4528">
              <w:t xml:space="preserve">о </w:t>
            </w:r>
            <w:r>
              <w:rPr>
                <w:spacing w:val="-3"/>
                <w:sz w:val="20"/>
              </w:rPr>
              <w:t>високих навантажень</w:t>
            </w:r>
          </w:p>
          <w:p w14:paraId="1A3BBBAB" w14:textId="77777777" w:rsidR="000A094A" w:rsidRDefault="00637540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  <w:tab w:val="left" w:pos="536"/>
              </w:tabs>
              <w:spacing w:before="3"/>
              <w:ind w:hanging="429"/>
              <w:rPr>
                <w:sz w:val="20"/>
              </w:rPr>
            </w:pPr>
            <w:r>
              <w:rPr>
                <w:sz w:val="20"/>
              </w:rPr>
              <w:t>Підходить для теплих підлог</w:t>
            </w:r>
          </w:p>
          <w:p w14:paraId="009B4BAB" w14:textId="77777777" w:rsidR="000A094A" w:rsidRDefault="00637540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  <w:tab w:val="left" w:pos="536"/>
              </w:tabs>
              <w:spacing w:before="41"/>
              <w:ind w:hanging="429"/>
              <w:rPr>
                <w:sz w:val="20"/>
              </w:rPr>
            </w:pPr>
            <w:r>
              <w:rPr>
                <w:sz w:val="20"/>
              </w:rPr>
              <w:t>Не містить органічних розчинників</w:t>
            </w:r>
          </w:p>
          <w:p w14:paraId="60B2899B" w14:textId="77777777" w:rsidR="000A094A" w:rsidRDefault="00637540">
            <w:pPr>
              <w:pStyle w:val="TableParagraph"/>
              <w:numPr>
                <w:ilvl w:val="0"/>
                <w:numId w:val="2"/>
              </w:numPr>
              <w:tabs>
                <w:tab w:val="left" w:pos="535"/>
                <w:tab w:val="left" w:pos="536"/>
              </w:tabs>
              <w:spacing w:before="40"/>
              <w:ind w:hanging="429"/>
              <w:rPr>
                <w:sz w:val="20"/>
              </w:rPr>
            </w:pPr>
            <w:r>
              <w:rPr>
                <w:sz w:val="20"/>
              </w:rPr>
              <w:t>Екологічно безпечний</w:t>
            </w:r>
          </w:p>
        </w:tc>
      </w:tr>
    </w:tbl>
    <w:p w14:paraId="446A0496" w14:textId="77777777" w:rsidR="000A094A" w:rsidRDefault="000A094A">
      <w:pPr>
        <w:pStyle w:val="Zkladntext"/>
        <w:rPr>
          <w:rFonts w:ascii="Times New Roman"/>
          <w:sz w:val="12"/>
        </w:rPr>
      </w:pPr>
    </w:p>
    <w:p w14:paraId="323ED479" w14:textId="77777777" w:rsidR="000A094A" w:rsidRDefault="000A094A">
      <w:pPr>
        <w:rPr>
          <w:rFonts w:ascii="Times New Roman"/>
          <w:sz w:val="12"/>
        </w:rPr>
        <w:sectPr w:rsidR="000A094A">
          <w:footerReference w:type="default" r:id="rId7"/>
          <w:type w:val="continuous"/>
          <w:pgSz w:w="11930" w:h="16850"/>
          <w:pgMar w:top="0" w:right="0" w:bottom="440" w:left="0" w:header="708" w:footer="252" w:gutter="0"/>
          <w:cols w:space="708"/>
        </w:sectPr>
      </w:pPr>
    </w:p>
    <w:p w14:paraId="2F69E19A" w14:textId="77777777" w:rsidR="000A094A" w:rsidRDefault="00637540">
      <w:pPr>
        <w:pStyle w:val="Nadpis1"/>
        <w:spacing w:before="101"/>
        <w:jc w:val="both"/>
      </w:pPr>
      <w:r>
        <w:pict w14:anchorId="57841109">
          <v:group id="_x0000_s1035" style="position:absolute;left:0;text-align:left;margin-left:0;margin-top:0;width:596.05pt;height:210.45pt;z-index:15729152;mso-position-horizontal-relative:page;mso-position-vertical-relative:page" coordsize="11921,4209">
            <v:rect id="_x0000_s1056" style="position:absolute;width:11921;height:4209" fillcolor="#00224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left:4052;top:635;width:1105;height:1483">
              <v:imagedata r:id="rId8" o:title=""/>
            </v:shape>
            <v:shape id="_x0000_s1054" type="#_x0000_t75" style="position:absolute;left:3984;top:677;width:1104;height:1382">
              <v:imagedata r:id="rId9" o:title=""/>
            </v:shape>
            <v:shape id="_x0000_s1053" type="#_x0000_t75" style="position:absolute;left:5170;top:1638;width:410;height:108">
              <v:imagedata r:id="rId10" o:title=""/>
            </v:shape>
            <v:shape id="_x0000_s1052" type="#_x0000_t75" style="position:absolute;left:5614;top:1613;width:184;height:133">
              <v:imagedata r:id="rId11" o:title=""/>
            </v:shape>
            <v:shape id="_x0000_s1051" type="#_x0000_t75" style="position:absolute;left:5870;top:1602;width:229;height:144">
              <v:imagedata r:id="rId12" o:title=""/>
            </v:shape>
            <v:shape id="_x0000_s1050" type="#_x0000_t75" style="position:absolute;left:6132;top:1596;width:762;height:151">
              <v:imagedata r:id="rId13" o:title=""/>
            </v:shape>
            <v:shape id="_x0000_s1049" type="#_x0000_t75" style="position:absolute;left:6565;top:810;width:149;height:125">
              <v:imagedata r:id="rId14" o:title=""/>
            </v:shape>
            <v:shape id="_x0000_s1048" style="position:absolute;left:4793;top:852;width:458;height:567" coordorigin="4793,852" coordsize="458,567" path="m4793,852r,567l5052,1419r83,-9l5197,1383r50,-62l5251,1310r-327,l4924,1187r313,l5226,1170r-69,-43l5133,1122r24,-8l5176,1104r16,-12l5205,1078r-281,l4924,960r305,l5227,953r-40,-60l5128,865r-86,-12l4793,852xe" stroked="f">
              <v:path arrowok="t"/>
            </v:shape>
            <v:shape id="_x0000_s1047" type="#_x0000_t75" style="position:absolute;left:5029;top:1187;width:228;height:123">
              <v:imagedata r:id="rId15" o:title=""/>
            </v:shape>
            <v:shape id="_x0000_s1046" type="#_x0000_t75" style="position:absolute;left:4923;top:960;width:308;height:118">
              <v:imagedata r:id="rId16" o:title=""/>
            </v:shape>
            <v:shape id="_x0000_s1045" style="position:absolute;left:5301;top:980;width:450;height:447" coordorigin="5302,980" coordsize="450,447" path="m5555,980r-81,8l5407,1011r-50,37l5323,1098r-18,63l5302,1204r1,25l5318,1297r30,55l5396,1392r62,26l5534,1427r27,-1l5635,1413r60,-29l5738,1341r13,-23l5563,1318r-30,-1l5468,1293r-37,-71l5432,1194r23,-66l5523,1088r226,l5743,1077r-39,-47l5649,998r-69,-16l5555,980xe" stroked="f">
              <v:path arrowok="t"/>
            </v:shape>
            <v:shape id="_x0000_s1044" type="#_x0000_t75" style="position:absolute;left:5523;top:1088;width:254;height:230">
              <v:imagedata r:id="rId17" o:title=""/>
            </v:shape>
            <v:shape id="_x0000_s1043" style="position:absolute;left:6575;top:852;width:694;height:567" coordorigin="6575,852" coordsize="694,567" o:spt="100" adj="0,,0" path="m6703,985r-128,l6575,1419r128,l6703,985xm7269,1419l7086,1225r-31,-33l7075,1170,7250,985r-150,l6938,1170r-13,l6925,852r-128,l6797,1419r128,l6925,1225r12,l7103,1419r166,xe" stroked="f">
              <v:stroke joinstyle="round"/>
              <v:formulas/>
              <v:path arrowok="t" o:connecttype="segments"/>
            </v:shape>
            <v:shape id="_x0000_s1042" type="#_x0000_t75" style="position:absolute;left:5831;top:1307;width:345;height:120">
              <v:imagedata r:id="rId18" o:title=""/>
            </v:shape>
            <v:shape id="_x0000_s1041" style="position:absolute;left:5827;top:884;width:689;height:543" coordorigin="5827,884" coordsize="689,543" path="m6516,1399r-17,-72l6497,1317r-22,4l6454,1324r-19,2l6416,1327r-26,-4l6373,1313r-8,-19l6362,1269r,-187l6494,1082r,-97l6363,985r,-101l6273,884r-37,101l6016,985r-63,5l5884,1014r-47,56l5827,1131r3,24l5873,1218r68,28l6021,1269r21,9l6053,1291r2,19l6045,1319r-21,5l5983,1326r193,l6177,1324r4,-22l6182,1277r-2,-20l6138,1197r-75,-31l5990,1146r-22,-9l5954,1125r-4,-20l5956,1093r18,-8l6013,1082r223,l6236,1291r9,62l6297,1410r70,16l6398,1427r21,-1l6482,1413r34,-14xe" stroked="f">
              <v:path arrowok="t"/>
            </v:shape>
            <v:rect id="_x0000_s1040" style="position:absolute;left:2371;top:2118;width:7295;height:859" fillcolor="#002343" stroked="f"/>
            <v:rect id="_x0000_s1039" style="position:absolute;left:2371;top:2118;width:7295;height:859" filled="f" strokecolor="#002343"/>
            <v:rect id="_x0000_s1038" style="position:absolute;top:2875;width:11921;height:1017" fillcolor="#002343" stroked="f"/>
            <v:shape id="_x0000_s1037" style="position:absolute;top:2875;width:11921;height:1017" coordorigin=",2875" coordsize="11921,1017" o:spt="100" adj="0,,0" path="m,3892r11921,m11921,2875l,2875e" filled="f" strokecolor="#002343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width:11921;height:4209" filled="f" stroked="f">
              <v:textbox inset="0,0,0,0">
                <w:txbxContent>
                  <w:p w14:paraId="500968AE" w14:textId="77777777" w:rsidR="000A094A" w:rsidRDefault="000A094A">
                    <w:pPr>
                      <w:rPr>
                        <w:sz w:val="64"/>
                      </w:rPr>
                    </w:pPr>
                  </w:p>
                  <w:p w14:paraId="1401CC48" w14:textId="77777777" w:rsidR="000A094A" w:rsidRDefault="000A094A">
                    <w:pPr>
                      <w:rPr>
                        <w:sz w:val="64"/>
                      </w:rPr>
                    </w:pPr>
                  </w:p>
                  <w:p w14:paraId="24069D4E" w14:textId="77777777" w:rsidR="000A094A" w:rsidRDefault="000A094A">
                    <w:pPr>
                      <w:spacing w:before="9"/>
                      <w:rPr>
                        <w:sz w:val="52"/>
                      </w:rPr>
                    </w:pPr>
                  </w:p>
                  <w:p w14:paraId="2CCD8730" w14:textId="77777777" w:rsidR="000A094A" w:rsidRDefault="00637540">
                    <w:pPr>
                      <w:spacing w:line="770" w:lineRule="exact"/>
                      <w:ind w:left="5112" w:right="4998"/>
                      <w:jc w:val="center"/>
                      <w:rPr>
                        <w:rFonts w:ascii="Calibri"/>
                        <w:b/>
                        <w:sz w:val="64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64"/>
                      </w:rPr>
                      <w:t>KS 330</w:t>
                    </w:r>
                  </w:p>
                  <w:p w14:paraId="63C80BB6" w14:textId="77777777" w:rsidR="000A094A" w:rsidRDefault="00637540">
                    <w:pPr>
                      <w:spacing w:line="276" w:lineRule="auto"/>
                      <w:ind w:left="3209" w:right="1547" w:hanging="1815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A1BC2F"/>
                        <w:sz w:val="32"/>
                      </w:rPr>
                      <w:t>НАДМІЦНИЙ БАГАТОФУНКЦІОНАЛЬНИЙ АКРИЛОВИЙ КЛЕЙ ДЛЯ ГНУЧКИХ ПІДЛОГОВИХ ПОКРИТТІВ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15729664" behindDoc="0" locked="0" layoutInCell="1" allowOverlap="1" wp14:anchorId="008E6043" wp14:editId="710FA395">
            <wp:simplePos x="0" y="0"/>
            <wp:positionH relativeFrom="page">
              <wp:posOffset>4456176</wp:posOffset>
            </wp:positionH>
            <wp:positionV relativeFrom="page">
              <wp:posOffset>2845561</wp:posOffset>
            </wp:positionV>
            <wp:extent cx="2208529" cy="2055164"/>
            <wp:effectExtent l="0" t="0" r="0" b="0"/>
            <wp:wrapNone/>
            <wp:docPr id="1" name="image12.jpeg" descr="C:\Users\Panov\Desktop\iCALP27V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529" cy="2055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1BC2F"/>
        </w:rPr>
        <w:t>ОБЛАСТЬ ЗАСТОСУВАННЯ</w:t>
      </w:r>
    </w:p>
    <w:p w14:paraId="0C009AE7" w14:textId="77777777" w:rsidR="000A094A" w:rsidRDefault="00637540">
      <w:pPr>
        <w:pStyle w:val="Zkladntext"/>
        <w:spacing w:before="3" w:line="276" w:lineRule="auto"/>
        <w:ind w:left="753"/>
        <w:jc w:val="both"/>
      </w:pPr>
      <w:r>
        <w:rPr>
          <w:b/>
        </w:rPr>
        <w:t xml:space="preserve">KS 330 </w:t>
      </w:r>
      <w:r>
        <w:t>(КС 330) - клей спеціально призначений для укладання гнучких комерційних підлогових покриттів з помірною та значною інтенсивністю механічних впливів:</w:t>
      </w:r>
    </w:p>
    <w:p w14:paraId="0E434E1D" w14:textId="77B40DB3" w:rsidR="000A094A" w:rsidRDefault="00637540">
      <w:pPr>
        <w:pStyle w:val="Odstavecseseznamem"/>
        <w:numPr>
          <w:ilvl w:val="0"/>
          <w:numId w:val="1"/>
        </w:numPr>
        <w:tabs>
          <w:tab w:val="left" w:pos="1147"/>
          <w:tab w:val="left" w:pos="1148"/>
          <w:tab w:val="left" w:pos="4618"/>
        </w:tabs>
        <w:spacing w:before="9"/>
        <w:rPr>
          <w:sz w:val="20"/>
        </w:rPr>
      </w:pPr>
      <w:r>
        <w:rPr>
          <w:sz w:val="20"/>
        </w:rPr>
        <w:t>гомогенних ПВХ в плитках або</w:t>
      </w:r>
      <w:r w:rsidR="004E4528">
        <w:t xml:space="preserve"> </w:t>
      </w:r>
      <w:r>
        <w:rPr>
          <w:sz w:val="20"/>
        </w:rPr>
        <w:t>рулонах;</w:t>
      </w:r>
    </w:p>
    <w:p w14:paraId="471858DF" w14:textId="77777777" w:rsidR="000A094A" w:rsidRDefault="00637540">
      <w:pPr>
        <w:pStyle w:val="Odstavecseseznamem"/>
        <w:numPr>
          <w:ilvl w:val="0"/>
          <w:numId w:val="1"/>
        </w:numPr>
        <w:tabs>
          <w:tab w:val="left" w:pos="1147"/>
          <w:tab w:val="left" w:pos="1148"/>
        </w:tabs>
        <w:spacing w:before="40"/>
        <w:rPr>
          <w:sz w:val="20"/>
        </w:rPr>
      </w:pPr>
      <w:r>
        <w:rPr>
          <w:sz w:val="20"/>
        </w:rPr>
        <w:t>гетерогенного ПВХ;</w:t>
      </w:r>
    </w:p>
    <w:p w14:paraId="0C162E8B" w14:textId="77777777" w:rsidR="000A094A" w:rsidRDefault="00637540">
      <w:pPr>
        <w:pStyle w:val="Odstavecseseznamem"/>
        <w:numPr>
          <w:ilvl w:val="0"/>
          <w:numId w:val="1"/>
        </w:numPr>
        <w:tabs>
          <w:tab w:val="left" w:pos="1147"/>
          <w:tab w:val="left" w:pos="1148"/>
        </w:tabs>
        <w:spacing w:before="43"/>
        <w:rPr>
          <w:sz w:val="20"/>
        </w:rPr>
      </w:pPr>
      <w:r>
        <w:rPr>
          <w:sz w:val="20"/>
        </w:rPr>
        <w:t>ПВХ на коркової підкладці;</w:t>
      </w:r>
    </w:p>
    <w:p w14:paraId="4A044191" w14:textId="77777777" w:rsidR="000A094A" w:rsidRDefault="00637540">
      <w:pPr>
        <w:pStyle w:val="Odstavecseseznamem"/>
        <w:numPr>
          <w:ilvl w:val="0"/>
          <w:numId w:val="1"/>
        </w:numPr>
        <w:tabs>
          <w:tab w:val="left" w:pos="1147"/>
          <w:tab w:val="left" w:pos="1148"/>
        </w:tabs>
        <w:spacing w:before="41"/>
        <w:rPr>
          <w:sz w:val="20"/>
        </w:rPr>
      </w:pPr>
      <w:r>
        <w:rPr>
          <w:sz w:val="20"/>
        </w:rPr>
        <w:t>рельєфного спіненого в</w:t>
      </w:r>
      <w:r>
        <w:rPr>
          <w:sz w:val="20"/>
        </w:rPr>
        <w:t>інілу;</w:t>
      </w:r>
    </w:p>
    <w:p w14:paraId="205444EC" w14:textId="77777777" w:rsidR="000A094A" w:rsidRDefault="00637540">
      <w:pPr>
        <w:pStyle w:val="Odstavecseseznamem"/>
        <w:numPr>
          <w:ilvl w:val="0"/>
          <w:numId w:val="1"/>
        </w:numPr>
        <w:tabs>
          <w:tab w:val="left" w:pos="1147"/>
          <w:tab w:val="left" w:pos="1148"/>
        </w:tabs>
        <w:rPr>
          <w:sz w:val="20"/>
        </w:rPr>
      </w:pPr>
      <w:r>
        <w:rPr>
          <w:sz w:val="20"/>
        </w:rPr>
        <w:t>LVT/кварц-вінілових плиток;</w:t>
      </w:r>
    </w:p>
    <w:p w14:paraId="5BE4E521" w14:textId="77777777" w:rsidR="000A094A" w:rsidRDefault="00637540">
      <w:pPr>
        <w:pStyle w:val="Odstavecseseznamem"/>
        <w:numPr>
          <w:ilvl w:val="0"/>
          <w:numId w:val="1"/>
        </w:numPr>
        <w:tabs>
          <w:tab w:val="left" w:pos="1147"/>
          <w:tab w:val="left" w:pos="1148"/>
        </w:tabs>
        <w:spacing w:before="43" w:line="273" w:lineRule="auto"/>
        <w:ind w:right="3"/>
        <w:rPr>
          <w:sz w:val="20"/>
        </w:rPr>
      </w:pPr>
      <w:r>
        <w:rPr>
          <w:sz w:val="20"/>
        </w:rPr>
        <w:t>голкопробивних покриттів з підкладкою або без;</w:t>
      </w:r>
    </w:p>
    <w:p w14:paraId="77370331" w14:textId="45BCBA05" w:rsidR="000A094A" w:rsidRDefault="004E4528">
      <w:pPr>
        <w:pStyle w:val="Odstavecseseznamem"/>
        <w:numPr>
          <w:ilvl w:val="0"/>
          <w:numId w:val="1"/>
        </w:numPr>
        <w:tabs>
          <w:tab w:val="left" w:pos="1147"/>
          <w:tab w:val="left" w:pos="1148"/>
        </w:tabs>
        <w:spacing w:before="10" w:line="273" w:lineRule="auto"/>
        <w:ind w:right="6"/>
        <w:rPr>
          <w:sz w:val="20"/>
        </w:rPr>
      </w:pPr>
      <w:r>
        <w:rPr>
          <w:sz w:val="20"/>
        </w:rPr>
        <w:t>к</w:t>
      </w:r>
      <w:r w:rsidR="00637540">
        <w:rPr>
          <w:sz w:val="20"/>
        </w:rPr>
        <w:t>илимових</w:t>
      </w:r>
      <w:r>
        <w:t xml:space="preserve"> </w:t>
      </w:r>
      <w:r w:rsidR="00637540">
        <w:rPr>
          <w:sz w:val="20"/>
        </w:rPr>
        <w:t>покриттів</w:t>
      </w:r>
      <w:r>
        <w:t xml:space="preserve"> </w:t>
      </w:r>
      <w:r w:rsidR="00637540">
        <w:rPr>
          <w:sz w:val="20"/>
        </w:rPr>
        <w:t>зі</w:t>
      </w:r>
      <w:r w:rsidR="00637540">
        <w:tab/>
      </w:r>
      <w:r>
        <w:t xml:space="preserve"> </w:t>
      </w:r>
      <w:r w:rsidR="00637540">
        <w:rPr>
          <w:sz w:val="20"/>
        </w:rPr>
        <w:t>спіненою</w:t>
      </w:r>
      <w:r>
        <w:t xml:space="preserve"> </w:t>
      </w:r>
      <w:r w:rsidR="00637540">
        <w:rPr>
          <w:sz w:val="20"/>
        </w:rPr>
        <w:t>або повстяною підкладкою;</w:t>
      </w:r>
    </w:p>
    <w:p w14:paraId="148277B3" w14:textId="4EBD26AF" w:rsidR="000A094A" w:rsidRDefault="004E4528">
      <w:pPr>
        <w:pStyle w:val="Odstavecseseznamem"/>
        <w:numPr>
          <w:ilvl w:val="0"/>
          <w:numId w:val="1"/>
        </w:numPr>
        <w:tabs>
          <w:tab w:val="left" w:pos="1147"/>
          <w:tab w:val="left" w:pos="1148"/>
          <w:tab w:val="left" w:pos="2613"/>
          <w:tab w:val="left" w:pos="4596"/>
        </w:tabs>
        <w:spacing w:before="11"/>
        <w:rPr>
          <w:sz w:val="20"/>
        </w:rPr>
      </w:pPr>
      <w:r>
        <w:rPr>
          <w:sz w:val="20"/>
        </w:rPr>
        <w:t>к</w:t>
      </w:r>
      <w:r w:rsidR="00637540">
        <w:rPr>
          <w:sz w:val="20"/>
        </w:rPr>
        <w:t>илимових</w:t>
      </w:r>
      <w:r>
        <w:t xml:space="preserve"> </w:t>
      </w:r>
      <w:r w:rsidR="00637540">
        <w:rPr>
          <w:sz w:val="20"/>
        </w:rPr>
        <w:t>синтетичних</w:t>
      </w:r>
      <w:r>
        <w:t xml:space="preserve"> </w:t>
      </w:r>
      <w:r w:rsidR="00637540">
        <w:rPr>
          <w:sz w:val="20"/>
        </w:rPr>
        <w:t>покриттів</w:t>
      </w:r>
    </w:p>
    <w:p w14:paraId="6C36BC1B" w14:textId="77777777" w:rsidR="000A094A" w:rsidRDefault="00637540">
      <w:pPr>
        <w:pStyle w:val="Zkladntext"/>
        <w:spacing w:before="33"/>
        <w:ind w:left="1147"/>
      </w:pPr>
      <w:r>
        <w:t>«</w:t>
      </w:r>
      <w:proofErr w:type="spellStart"/>
      <w:r>
        <w:t>Action</w:t>
      </w:r>
      <w:proofErr w:type="spellEnd"/>
      <w:r>
        <w:t xml:space="preserve"> Вас»;</w:t>
      </w:r>
    </w:p>
    <w:p w14:paraId="0ADB4CDA" w14:textId="77777777" w:rsidR="000A094A" w:rsidRDefault="00637540">
      <w:pPr>
        <w:pStyle w:val="Odstavecseseznamem"/>
        <w:numPr>
          <w:ilvl w:val="0"/>
          <w:numId w:val="1"/>
        </w:numPr>
        <w:tabs>
          <w:tab w:val="left" w:pos="1148"/>
        </w:tabs>
        <w:spacing w:before="43" w:line="276" w:lineRule="auto"/>
        <w:ind w:right="1"/>
        <w:jc w:val="both"/>
        <w:rPr>
          <w:sz w:val="20"/>
        </w:rPr>
      </w:pPr>
      <w:r>
        <w:rPr>
          <w:sz w:val="20"/>
        </w:rPr>
        <w:t xml:space="preserve">натуральних </w:t>
      </w:r>
      <w:proofErr w:type="spellStart"/>
      <w:r>
        <w:rPr>
          <w:sz w:val="20"/>
        </w:rPr>
        <w:t>сизалевих</w:t>
      </w:r>
      <w:proofErr w:type="spellEnd"/>
      <w:r>
        <w:rPr>
          <w:sz w:val="20"/>
        </w:rPr>
        <w:t xml:space="preserve"> покриттів на латексній основі;</w:t>
      </w:r>
    </w:p>
    <w:p w14:paraId="1A1FF02F" w14:textId="707D523A" w:rsidR="000A094A" w:rsidRDefault="00637540">
      <w:pPr>
        <w:pStyle w:val="Odstavecseseznamem"/>
        <w:numPr>
          <w:ilvl w:val="0"/>
          <w:numId w:val="1"/>
        </w:numPr>
        <w:tabs>
          <w:tab w:val="left" w:pos="1148"/>
          <w:tab w:val="left" w:pos="2613"/>
          <w:tab w:val="left" w:pos="4597"/>
        </w:tabs>
        <w:spacing w:before="5" w:line="276" w:lineRule="auto"/>
        <w:ind w:right="3"/>
        <w:jc w:val="both"/>
        <w:rPr>
          <w:sz w:val="20"/>
        </w:rPr>
      </w:pPr>
      <w:r>
        <w:rPr>
          <w:sz w:val="20"/>
        </w:rPr>
        <w:t>тонких</w:t>
      </w:r>
      <w:r w:rsidR="004E4528">
        <w:t xml:space="preserve"> </w:t>
      </w:r>
      <w:r>
        <w:rPr>
          <w:sz w:val="20"/>
        </w:rPr>
        <w:t>каучукових</w:t>
      </w:r>
      <w:r w:rsidR="004E4528">
        <w:t xml:space="preserve"> </w:t>
      </w:r>
      <w:r>
        <w:rPr>
          <w:w w:val="95"/>
          <w:sz w:val="20"/>
        </w:rPr>
        <w:t>покриттів (максимальна товщина 2,5 мм) в рулонах і плитках;</w:t>
      </w:r>
    </w:p>
    <w:p w14:paraId="564DFC43" w14:textId="3C01A8A4" w:rsidR="000A094A" w:rsidRDefault="00637540">
      <w:pPr>
        <w:pStyle w:val="Odstavecseseznamem"/>
        <w:numPr>
          <w:ilvl w:val="0"/>
          <w:numId w:val="1"/>
        </w:numPr>
        <w:tabs>
          <w:tab w:val="left" w:pos="1148"/>
        </w:tabs>
        <w:spacing w:before="6"/>
        <w:jc w:val="both"/>
        <w:rPr>
          <w:sz w:val="20"/>
        </w:rPr>
      </w:pPr>
      <w:r>
        <w:rPr>
          <w:sz w:val="20"/>
        </w:rPr>
        <w:t>натуральн</w:t>
      </w:r>
      <w:r w:rsidR="004E4528">
        <w:rPr>
          <w:sz w:val="20"/>
        </w:rPr>
        <w:t>ого</w:t>
      </w:r>
      <w:r>
        <w:rPr>
          <w:sz w:val="20"/>
        </w:rPr>
        <w:t xml:space="preserve"> лінолеум</w:t>
      </w:r>
      <w:r w:rsidR="004E4528">
        <w:rPr>
          <w:sz w:val="20"/>
        </w:rPr>
        <w:t>у</w:t>
      </w:r>
      <w:r>
        <w:rPr>
          <w:sz w:val="20"/>
        </w:rPr>
        <w:t>.</w:t>
      </w:r>
    </w:p>
    <w:p w14:paraId="08D3713B" w14:textId="77777777" w:rsidR="000A094A" w:rsidRDefault="00637540">
      <w:pPr>
        <w:pStyle w:val="Zkladntext"/>
        <w:spacing w:before="34" w:line="276" w:lineRule="auto"/>
        <w:ind w:left="720" w:right="6"/>
        <w:jc w:val="both"/>
      </w:pPr>
      <w:r>
        <w:t>Дозволяє приклеювати покриття на старе покриття з ПВХ.</w:t>
      </w:r>
    </w:p>
    <w:p w14:paraId="32ABA493" w14:textId="77777777" w:rsidR="000A094A" w:rsidRDefault="00637540">
      <w:pPr>
        <w:pStyle w:val="Zkladntext"/>
        <w:spacing w:line="276" w:lineRule="auto"/>
        <w:ind w:left="720" w:right="6"/>
        <w:jc w:val="both"/>
      </w:pPr>
      <w:r>
        <w:t>Підходить для важких настінних покриттів (до 2 к</w:t>
      </w:r>
      <w:r>
        <w:t>г/м</w:t>
      </w:r>
      <w:r>
        <w:rPr>
          <w:vertAlign w:val="superscript"/>
        </w:rPr>
        <w:t>2</w:t>
      </w:r>
      <w:r>
        <w:t>), тонкого гомогенного ПВХ, в тому числі у вологих приміщеннях.</w:t>
      </w:r>
    </w:p>
    <w:p w14:paraId="7DD56175" w14:textId="77777777" w:rsidR="000A094A" w:rsidRDefault="00637540">
      <w:pPr>
        <w:pStyle w:val="Zkladntext"/>
        <w:spacing w:line="276" w:lineRule="auto"/>
        <w:ind w:left="720"/>
        <w:jc w:val="both"/>
      </w:pPr>
      <w:r>
        <w:t>Клей KS330 дозволяє приклеювати покриття на вбираючі основи на злегка вологий шар, на невбираючі основи на повністю підсушений шар, а також контактним способом покриттів на стіни та заведе</w:t>
      </w:r>
      <w:r>
        <w:t>ння</w:t>
      </w:r>
    </w:p>
    <w:p w14:paraId="7E08BF55" w14:textId="77777777" w:rsidR="000A094A" w:rsidRDefault="00637540">
      <w:pPr>
        <w:pStyle w:val="Zkladntext"/>
      </w:pPr>
      <w:r>
        <w:br w:type="column"/>
      </w:r>
    </w:p>
    <w:p w14:paraId="30A12D92" w14:textId="77777777" w:rsidR="000A094A" w:rsidRDefault="000A094A">
      <w:pPr>
        <w:pStyle w:val="Zkladntext"/>
      </w:pPr>
    </w:p>
    <w:p w14:paraId="325E0019" w14:textId="77777777" w:rsidR="000A094A" w:rsidRDefault="000A094A">
      <w:pPr>
        <w:pStyle w:val="Zkladntext"/>
      </w:pPr>
    </w:p>
    <w:p w14:paraId="5B36928D" w14:textId="77777777" w:rsidR="000A094A" w:rsidRDefault="000A094A">
      <w:pPr>
        <w:pStyle w:val="Zkladntext"/>
      </w:pPr>
    </w:p>
    <w:p w14:paraId="57A11266" w14:textId="77777777" w:rsidR="000A094A" w:rsidRDefault="000A094A">
      <w:pPr>
        <w:pStyle w:val="Zkladntext"/>
        <w:spacing w:before="4"/>
        <w:rPr>
          <w:sz w:val="28"/>
        </w:rPr>
      </w:pPr>
    </w:p>
    <w:tbl>
      <w:tblPr>
        <w:tblStyle w:val="TableNormal"/>
        <w:tblW w:w="0" w:type="auto"/>
        <w:tblInd w:w="565" w:type="dxa"/>
        <w:tblBorders>
          <w:top w:val="single" w:sz="6" w:space="0" w:color="00AF50"/>
          <w:left w:val="single" w:sz="6" w:space="0" w:color="00AF50"/>
          <w:bottom w:val="single" w:sz="6" w:space="0" w:color="00AF50"/>
          <w:right w:val="single" w:sz="6" w:space="0" w:color="00AF50"/>
          <w:insideH w:val="single" w:sz="6" w:space="0" w:color="00AF50"/>
          <w:insideV w:val="single" w:sz="6" w:space="0" w:color="00AF5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54"/>
      </w:tblGrid>
      <w:tr w:rsidR="000A094A" w14:paraId="47E3F6F9" w14:textId="77777777">
        <w:trPr>
          <w:trHeight w:val="273"/>
        </w:trPr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AF50"/>
          </w:tcPr>
          <w:p w14:paraId="594BB177" w14:textId="77777777" w:rsidR="000A094A" w:rsidRDefault="00637540">
            <w:pPr>
              <w:pStyle w:val="TableParagraph"/>
              <w:spacing w:line="253" w:lineRule="exact"/>
              <w:ind w:left="302"/>
              <w:rPr>
                <w:b/>
              </w:rPr>
            </w:pPr>
            <w:r>
              <w:rPr>
                <w:b/>
                <w:i/>
                <w:color w:val="FFFFFF"/>
              </w:rPr>
              <w:t>ТЕХНІЧНІ ХАРАКТЕРИСТИКИ</w:t>
            </w:r>
            <w:r>
              <w:rPr>
                <w:b/>
                <w:color w:val="FFFFFF"/>
                <w:vertAlign w:val="superscript"/>
              </w:rPr>
              <w:t>(1)</w:t>
            </w:r>
          </w:p>
        </w:tc>
      </w:tr>
      <w:tr w:rsidR="000A094A" w14:paraId="151FEA2B" w14:textId="77777777">
        <w:trPr>
          <w:trHeight w:val="234"/>
        </w:trPr>
        <w:tc>
          <w:tcPr>
            <w:tcW w:w="2660" w:type="dxa"/>
            <w:tcBorders>
              <w:left w:val="nil"/>
            </w:tcBorders>
          </w:tcPr>
          <w:p w14:paraId="0F869902" w14:textId="77777777" w:rsidR="000A094A" w:rsidRDefault="00637540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Основа</w:t>
            </w:r>
          </w:p>
        </w:tc>
        <w:tc>
          <w:tcPr>
            <w:tcW w:w="2454" w:type="dxa"/>
            <w:tcBorders>
              <w:right w:val="nil"/>
            </w:tcBorders>
          </w:tcPr>
          <w:p w14:paraId="39A8A071" w14:textId="77777777" w:rsidR="000A094A" w:rsidRDefault="0063754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акрилова емульсія</w:t>
            </w:r>
          </w:p>
        </w:tc>
      </w:tr>
      <w:tr w:rsidR="000A094A" w14:paraId="09BC3B81" w14:textId="77777777">
        <w:trPr>
          <w:trHeight w:val="244"/>
        </w:trPr>
        <w:tc>
          <w:tcPr>
            <w:tcW w:w="2660" w:type="dxa"/>
            <w:tcBorders>
              <w:left w:val="nil"/>
            </w:tcBorders>
            <w:shd w:val="clear" w:color="auto" w:fill="A1BC2F"/>
          </w:tcPr>
          <w:p w14:paraId="0467224E" w14:textId="77777777" w:rsidR="000A094A" w:rsidRDefault="00637540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Густина</w:t>
            </w:r>
          </w:p>
        </w:tc>
        <w:tc>
          <w:tcPr>
            <w:tcW w:w="2454" w:type="dxa"/>
            <w:tcBorders>
              <w:right w:val="nil"/>
            </w:tcBorders>
            <w:shd w:val="clear" w:color="auto" w:fill="A1BC2F"/>
          </w:tcPr>
          <w:p w14:paraId="039BC409" w14:textId="77777777" w:rsidR="000A094A" w:rsidRDefault="00637540">
            <w:pPr>
              <w:pStyle w:val="TableParagraph"/>
              <w:spacing w:before="2" w:line="222" w:lineRule="exact"/>
              <w:rPr>
                <w:sz w:val="20"/>
              </w:rPr>
            </w:pPr>
            <w:r>
              <w:rPr>
                <w:sz w:val="20"/>
              </w:rPr>
              <w:t>близько 1,27 г/</w:t>
            </w:r>
            <w:proofErr w:type="spellStart"/>
            <w:r>
              <w:rPr>
                <w:sz w:val="20"/>
              </w:rPr>
              <w:t>см</w:t>
            </w:r>
            <w:r>
              <w:rPr>
                <w:sz w:val="20"/>
                <w:vertAlign w:val="superscript"/>
              </w:rPr>
              <w:t>З</w:t>
            </w:r>
            <w:proofErr w:type="spellEnd"/>
          </w:p>
        </w:tc>
      </w:tr>
      <w:tr w:rsidR="000A094A" w14:paraId="03FEC924" w14:textId="77777777">
        <w:trPr>
          <w:trHeight w:val="244"/>
        </w:trPr>
        <w:tc>
          <w:tcPr>
            <w:tcW w:w="2660" w:type="dxa"/>
            <w:tcBorders>
              <w:left w:val="nil"/>
            </w:tcBorders>
          </w:tcPr>
          <w:p w14:paraId="15437A1D" w14:textId="77777777" w:rsidR="000A094A" w:rsidRDefault="0063754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в'язкість</w:t>
            </w:r>
          </w:p>
        </w:tc>
        <w:tc>
          <w:tcPr>
            <w:tcW w:w="2454" w:type="dxa"/>
            <w:tcBorders>
              <w:right w:val="nil"/>
            </w:tcBorders>
          </w:tcPr>
          <w:p w14:paraId="58B0717E" w14:textId="77777777" w:rsidR="000A094A" w:rsidRDefault="0063754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35 500 ± 6500 </w:t>
            </w:r>
            <w:proofErr w:type="spellStart"/>
            <w:r>
              <w:rPr>
                <w:sz w:val="20"/>
              </w:rPr>
              <w:t>мПа·с</w:t>
            </w:r>
            <w:proofErr w:type="spellEnd"/>
          </w:p>
        </w:tc>
      </w:tr>
      <w:tr w:rsidR="000A094A" w14:paraId="435F0016" w14:textId="77777777">
        <w:trPr>
          <w:trHeight w:val="241"/>
        </w:trPr>
        <w:tc>
          <w:tcPr>
            <w:tcW w:w="2660" w:type="dxa"/>
            <w:tcBorders>
              <w:left w:val="nil"/>
            </w:tcBorders>
            <w:shd w:val="clear" w:color="auto" w:fill="A1BC2F"/>
          </w:tcPr>
          <w:p w14:paraId="60771FCD" w14:textId="77777777" w:rsidR="000A094A" w:rsidRDefault="0063754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Міцність на розрив</w:t>
            </w:r>
          </w:p>
        </w:tc>
        <w:tc>
          <w:tcPr>
            <w:tcW w:w="2454" w:type="dxa"/>
            <w:tcBorders>
              <w:right w:val="nil"/>
            </w:tcBorders>
            <w:shd w:val="clear" w:color="auto" w:fill="A1BC2F"/>
          </w:tcPr>
          <w:p w14:paraId="550BDE61" w14:textId="77777777" w:rsidR="000A094A" w:rsidRDefault="0063754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1 Н/мм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0A094A" w14:paraId="45D670A9" w14:textId="77777777">
        <w:trPr>
          <w:trHeight w:val="244"/>
        </w:trPr>
        <w:tc>
          <w:tcPr>
            <w:tcW w:w="2660" w:type="dxa"/>
            <w:tcBorders>
              <w:left w:val="nil"/>
            </w:tcBorders>
          </w:tcPr>
          <w:p w14:paraId="2E932575" w14:textId="77777777" w:rsidR="000A094A" w:rsidRDefault="00637540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Колір</w:t>
            </w:r>
          </w:p>
        </w:tc>
        <w:tc>
          <w:tcPr>
            <w:tcW w:w="2454" w:type="dxa"/>
            <w:tcBorders>
              <w:right w:val="nil"/>
            </w:tcBorders>
          </w:tcPr>
          <w:p w14:paraId="5E10CEB2" w14:textId="6840A6B9" w:rsidR="000A094A" w:rsidRDefault="0063754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слонов</w:t>
            </w:r>
            <w:r w:rsidR="004E4528">
              <w:rPr>
                <w:sz w:val="20"/>
              </w:rPr>
              <w:t>а</w:t>
            </w:r>
            <w:r>
              <w:rPr>
                <w:sz w:val="20"/>
              </w:rPr>
              <w:t xml:space="preserve"> кістк</w:t>
            </w:r>
            <w:r w:rsidR="004E4528">
              <w:rPr>
                <w:sz w:val="20"/>
              </w:rPr>
              <w:t>а</w:t>
            </w:r>
          </w:p>
        </w:tc>
      </w:tr>
      <w:tr w:rsidR="000A094A" w14:paraId="6D2518A9" w14:textId="77777777">
        <w:trPr>
          <w:trHeight w:val="424"/>
        </w:trPr>
        <w:tc>
          <w:tcPr>
            <w:tcW w:w="2660" w:type="dxa"/>
            <w:tcBorders>
              <w:left w:val="nil"/>
            </w:tcBorders>
            <w:shd w:val="clear" w:color="auto" w:fill="A1BC2F"/>
          </w:tcPr>
          <w:p w14:paraId="4EACCFBF" w14:textId="77777777" w:rsidR="000A094A" w:rsidRDefault="00637540">
            <w:pPr>
              <w:pStyle w:val="TableParagraph"/>
              <w:spacing w:before="91"/>
              <w:ind w:left="108"/>
              <w:rPr>
                <w:sz w:val="20"/>
              </w:rPr>
            </w:pPr>
            <w:r>
              <w:rPr>
                <w:sz w:val="20"/>
              </w:rPr>
              <w:t>Робочий час</w:t>
            </w:r>
          </w:p>
        </w:tc>
        <w:tc>
          <w:tcPr>
            <w:tcW w:w="2454" w:type="dxa"/>
            <w:tcBorders>
              <w:right w:val="nil"/>
            </w:tcBorders>
            <w:shd w:val="clear" w:color="auto" w:fill="A1BC2F"/>
          </w:tcPr>
          <w:p w14:paraId="56AAAFBF" w14:textId="77777777" w:rsidR="000A094A" w:rsidRDefault="00637540">
            <w:pPr>
              <w:pStyle w:val="TableParagraph"/>
              <w:spacing w:before="91"/>
              <w:rPr>
                <w:sz w:val="20"/>
              </w:rPr>
            </w:pPr>
            <w:r>
              <w:rPr>
                <w:sz w:val="20"/>
              </w:rPr>
              <w:t>35-45 хвилин</w:t>
            </w:r>
          </w:p>
        </w:tc>
      </w:tr>
      <w:tr w:rsidR="000A094A" w14:paraId="58BDCA64" w14:textId="77777777">
        <w:trPr>
          <w:trHeight w:val="486"/>
        </w:trPr>
        <w:tc>
          <w:tcPr>
            <w:tcW w:w="2660" w:type="dxa"/>
            <w:tcBorders>
              <w:left w:val="nil"/>
            </w:tcBorders>
          </w:tcPr>
          <w:p w14:paraId="43300946" w14:textId="77777777" w:rsidR="000A094A" w:rsidRDefault="00637540">
            <w:pPr>
              <w:pStyle w:val="TableParagraph"/>
              <w:spacing w:before="10" w:line="242" w:lineRule="exact"/>
              <w:ind w:left="108" w:right="298"/>
              <w:rPr>
                <w:sz w:val="20"/>
              </w:rPr>
            </w:pPr>
            <w:r>
              <w:rPr>
                <w:sz w:val="20"/>
              </w:rPr>
              <w:t xml:space="preserve">Час підсушування (гумування) </w:t>
            </w:r>
            <w:r>
              <w:rPr>
                <w:sz w:val="20"/>
                <w:vertAlign w:val="superscript"/>
              </w:rPr>
              <w:t>(2)</w:t>
            </w:r>
          </w:p>
        </w:tc>
        <w:tc>
          <w:tcPr>
            <w:tcW w:w="2454" w:type="dxa"/>
            <w:tcBorders>
              <w:right w:val="nil"/>
            </w:tcBorders>
          </w:tcPr>
          <w:p w14:paraId="24E0A244" w14:textId="77777777" w:rsidR="000A094A" w:rsidRDefault="0063754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5-10 хвилин</w:t>
            </w:r>
          </w:p>
        </w:tc>
      </w:tr>
      <w:tr w:rsidR="000A094A" w14:paraId="4FEA3566" w14:textId="77777777">
        <w:trPr>
          <w:trHeight w:val="480"/>
        </w:trPr>
        <w:tc>
          <w:tcPr>
            <w:tcW w:w="2660" w:type="dxa"/>
            <w:tcBorders>
              <w:left w:val="nil"/>
            </w:tcBorders>
            <w:shd w:val="clear" w:color="auto" w:fill="A1BC2F"/>
          </w:tcPr>
          <w:p w14:paraId="040A474F" w14:textId="77777777" w:rsidR="000A094A" w:rsidRDefault="00637540">
            <w:pPr>
              <w:pStyle w:val="TableParagraph"/>
              <w:spacing w:line="236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Можна використовувати</w:t>
            </w:r>
          </w:p>
          <w:p w14:paraId="195E412C" w14:textId="77777777" w:rsidR="000A094A" w:rsidRDefault="00637540">
            <w:pPr>
              <w:pStyle w:val="TableParagraph"/>
              <w:spacing w:before="2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(робоче навантаження)</w:t>
            </w:r>
          </w:p>
        </w:tc>
        <w:tc>
          <w:tcPr>
            <w:tcW w:w="2454" w:type="dxa"/>
            <w:tcBorders>
              <w:right w:val="nil"/>
            </w:tcBorders>
            <w:shd w:val="clear" w:color="auto" w:fill="A1BC2F"/>
          </w:tcPr>
          <w:p w14:paraId="4FF6F38D" w14:textId="77777777" w:rsidR="000A094A" w:rsidRDefault="00637540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близько 48 годин</w:t>
            </w:r>
          </w:p>
        </w:tc>
      </w:tr>
      <w:tr w:rsidR="000A094A" w14:paraId="6F2C13A4" w14:textId="77777777">
        <w:trPr>
          <w:trHeight w:val="486"/>
        </w:trPr>
        <w:tc>
          <w:tcPr>
            <w:tcW w:w="2660" w:type="dxa"/>
            <w:tcBorders>
              <w:left w:val="nil"/>
            </w:tcBorders>
          </w:tcPr>
          <w:p w14:paraId="670F6757" w14:textId="77777777" w:rsidR="000A094A" w:rsidRDefault="00637540">
            <w:pPr>
              <w:pStyle w:val="TableParagraph"/>
              <w:spacing w:before="7" w:line="242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Можливість технологічного проходу</w:t>
            </w:r>
          </w:p>
        </w:tc>
        <w:tc>
          <w:tcPr>
            <w:tcW w:w="2454" w:type="dxa"/>
            <w:tcBorders>
              <w:right w:val="nil"/>
            </w:tcBorders>
          </w:tcPr>
          <w:p w14:paraId="54FC53EA" w14:textId="77777777" w:rsidR="000A094A" w:rsidRDefault="00637540">
            <w:pPr>
              <w:pStyle w:val="TableParagraph"/>
              <w:spacing w:before="122"/>
              <w:rPr>
                <w:sz w:val="20"/>
              </w:rPr>
            </w:pPr>
            <w:r>
              <w:rPr>
                <w:sz w:val="20"/>
              </w:rPr>
              <w:t>близько 18 годин</w:t>
            </w:r>
          </w:p>
        </w:tc>
      </w:tr>
      <w:tr w:rsidR="000A094A" w14:paraId="21036173" w14:textId="77777777">
        <w:trPr>
          <w:trHeight w:val="482"/>
        </w:trPr>
        <w:tc>
          <w:tcPr>
            <w:tcW w:w="2660" w:type="dxa"/>
            <w:tcBorders>
              <w:left w:val="nil"/>
            </w:tcBorders>
            <w:shd w:val="clear" w:color="auto" w:fill="A1BC2F"/>
          </w:tcPr>
          <w:p w14:paraId="08FA8067" w14:textId="77777777" w:rsidR="000A094A" w:rsidRDefault="00637540">
            <w:pPr>
              <w:pStyle w:val="TableParagraph"/>
              <w:spacing w:before="3" w:line="242" w:lineRule="exact"/>
              <w:ind w:left="108" w:right="298"/>
              <w:rPr>
                <w:sz w:val="20"/>
              </w:rPr>
            </w:pPr>
            <w:r>
              <w:rPr>
                <w:w w:val="95"/>
                <w:sz w:val="20"/>
              </w:rPr>
              <w:t>Температура застосування</w:t>
            </w:r>
          </w:p>
        </w:tc>
        <w:tc>
          <w:tcPr>
            <w:tcW w:w="2454" w:type="dxa"/>
            <w:tcBorders>
              <w:right w:val="nil"/>
            </w:tcBorders>
            <w:shd w:val="clear" w:color="auto" w:fill="A1BC2F"/>
          </w:tcPr>
          <w:p w14:paraId="0D1CB2C8" w14:textId="73801AE2" w:rsidR="000A094A" w:rsidRDefault="00637540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від + 10</w:t>
            </w:r>
            <w:r>
              <w:rPr>
                <w:sz w:val="20"/>
              </w:rPr>
              <w:t>°С до +30</w:t>
            </w:r>
            <w:r>
              <w:rPr>
                <w:sz w:val="20"/>
              </w:rPr>
              <w:t>°С</w:t>
            </w:r>
          </w:p>
        </w:tc>
      </w:tr>
      <w:tr w:rsidR="000A094A" w14:paraId="1E91C8E2" w14:textId="77777777">
        <w:trPr>
          <w:trHeight w:val="251"/>
        </w:trPr>
        <w:tc>
          <w:tcPr>
            <w:tcW w:w="2660" w:type="dxa"/>
            <w:tcBorders>
              <w:left w:val="nil"/>
            </w:tcBorders>
          </w:tcPr>
          <w:p w14:paraId="19BE347F" w14:textId="77777777" w:rsidR="000A094A" w:rsidRDefault="00637540">
            <w:pPr>
              <w:pStyle w:val="TableParagraph"/>
              <w:spacing w:before="2"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Витрата</w:t>
            </w:r>
          </w:p>
        </w:tc>
        <w:tc>
          <w:tcPr>
            <w:tcW w:w="2454" w:type="dxa"/>
            <w:tcBorders>
              <w:right w:val="nil"/>
            </w:tcBorders>
          </w:tcPr>
          <w:p w14:paraId="30F0BD0F" w14:textId="77777777" w:rsidR="000A094A" w:rsidRDefault="00637540">
            <w:pPr>
              <w:pStyle w:val="TableParagraph"/>
              <w:spacing w:before="10" w:line="222" w:lineRule="exact"/>
              <w:rPr>
                <w:sz w:val="20"/>
              </w:rPr>
            </w:pPr>
            <w:r>
              <w:rPr>
                <w:sz w:val="20"/>
              </w:rPr>
              <w:t>150-450 г/м</w:t>
            </w:r>
            <w:r>
              <w:rPr>
                <w:sz w:val="20"/>
                <w:vertAlign w:val="superscript"/>
              </w:rPr>
              <w:t>2</w:t>
            </w:r>
          </w:p>
        </w:tc>
      </w:tr>
    </w:tbl>
    <w:p w14:paraId="59D4572C" w14:textId="172A657C" w:rsidR="000A094A" w:rsidRDefault="00637540">
      <w:pPr>
        <w:spacing w:before="2" w:line="276" w:lineRule="auto"/>
        <w:ind w:left="665" w:right="711"/>
        <w:rPr>
          <w:i/>
          <w:sz w:val="16"/>
        </w:rPr>
      </w:pPr>
      <w:r>
        <w:rPr>
          <w:i/>
          <w:sz w:val="16"/>
          <w:vertAlign w:val="superscript"/>
        </w:rPr>
        <w:t>(1)</w:t>
      </w:r>
      <w:r>
        <w:rPr>
          <w:i/>
          <w:sz w:val="16"/>
        </w:rPr>
        <w:t>Вищевказані технічні характеристики вірні при t° +23</w:t>
      </w:r>
      <w:r>
        <w:rPr>
          <w:i/>
          <w:sz w:val="16"/>
        </w:rPr>
        <w:t>°C та відносній вологості повітря 50</w:t>
      </w:r>
      <w:r>
        <w:rPr>
          <w:i/>
          <w:sz w:val="16"/>
        </w:rPr>
        <w:t xml:space="preserve">%. В інших умовах характеристики можуть змінюватися. </w:t>
      </w:r>
      <w:r>
        <w:rPr>
          <w:i/>
          <w:sz w:val="16"/>
          <w:vertAlign w:val="superscript"/>
        </w:rPr>
        <w:t>(2)</w:t>
      </w:r>
      <w:r>
        <w:rPr>
          <w:i/>
          <w:sz w:val="16"/>
        </w:rPr>
        <w:t>Час підсушування (гумування) – час, необхідний для випаровування надлишкової кількості води/розчинника з клейо</w:t>
      </w:r>
      <w:r>
        <w:rPr>
          <w:i/>
          <w:sz w:val="16"/>
        </w:rPr>
        <w:t>вого складу.</w:t>
      </w:r>
    </w:p>
    <w:p w14:paraId="4221215B" w14:textId="77777777" w:rsidR="000A094A" w:rsidRDefault="000A094A">
      <w:pPr>
        <w:pStyle w:val="Zkladntext"/>
        <w:rPr>
          <w:i/>
          <w:sz w:val="23"/>
        </w:rPr>
      </w:pPr>
    </w:p>
    <w:p w14:paraId="0C0968E4" w14:textId="77777777" w:rsidR="000A094A" w:rsidRDefault="00637540">
      <w:pPr>
        <w:pStyle w:val="Zkladntext"/>
        <w:spacing w:line="276" w:lineRule="auto"/>
        <w:ind w:left="665" w:right="715"/>
        <w:jc w:val="both"/>
      </w:pPr>
      <w:r>
        <w:t>підлогового покриття на стіни. Для внутрішніх робіт, в тому числі у вологих приміщеннях.</w:t>
      </w:r>
    </w:p>
    <w:p w14:paraId="6009BB95" w14:textId="77777777" w:rsidR="000A094A" w:rsidRDefault="000A094A">
      <w:pPr>
        <w:spacing w:line="276" w:lineRule="auto"/>
        <w:jc w:val="both"/>
        <w:sectPr w:rsidR="000A094A">
          <w:type w:val="continuous"/>
          <w:pgSz w:w="11930" w:h="16850"/>
          <w:pgMar w:top="0" w:right="0" w:bottom="440" w:left="0" w:header="708" w:footer="708" w:gutter="0"/>
          <w:cols w:num="2" w:space="708" w:equalWidth="0">
            <w:col w:w="5611" w:space="40"/>
            <w:col w:w="6279"/>
          </w:cols>
        </w:sectPr>
      </w:pPr>
    </w:p>
    <w:p w14:paraId="706E2B47" w14:textId="77777777" w:rsidR="000A094A" w:rsidRDefault="00637540">
      <w:pPr>
        <w:pStyle w:val="Nadpis1"/>
        <w:spacing w:before="85"/>
      </w:pPr>
      <w:r>
        <w:rPr>
          <w:color w:val="A1BC2F"/>
        </w:rPr>
        <w:lastRenderedPageBreak/>
        <w:t>ТИП ОСНОВ ДЛЯ ВКЛАДАННЯ</w:t>
      </w:r>
    </w:p>
    <w:p w14:paraId="4D7F2F10" w14:textId="77777777" w:rsidR="000A094A" w:rsidRDefault="00637540">
      <w:pPr>
        <w:pStyle w:val="Zkladntext"/>
        <w:spacing w:before="43" w:line="276" w:lineRule="auto"/>
        <w:ind w:left="720" w:right="5"/>
        <w:jc w:val="both"/>
      </w:pPr>
      <w:r>
        <w:rPr>
          <w:b/>
        </w:rPr>
        <w:t xml:space="preserve">KS 330 </w:t>
      </w:r>
      <w:r>
        <w:t>призначений для використання всередині приміщення на міцних вбираючих та невбираючих основах, таких як:</w:t>
      </w:r>
    </w:p>
    <w:p w14:paraId="233D64C9" w14:textId="77777777" w:rsidR="000A094A" w:rsidRDefault="00637540">
      <w:pPr>
        <w:pStyle w:val="Odstavecseseznamem"/>
        <w:numPr>
          <w:ilvl w:val="0"/>
          <w:numId w:val="1"/>
        </w:numPr>
        <w:tabs>
          <w:tab w:val="left" w:pos="1079"/>
          <w:tab w:val="left" w:pos="1080"/>
        </w:tabs>
        <w:spacing w:before="0" w:line="244" w:lineRule="exact"/>
        <w:ind w:left="1080" w:hanging="360"/>
        <w:rPr>
          <w:sz w:val="20"/>
        </w:rPr>
      </w:pPr>
      <w:r>
        <w:rPr>
          <w:sz w:val="20"/>
        </w:rPr>
        <w:t>підготовлені бетонні поверхні;</w:t>
      </w:r>
    </w:p>
    <w:p w14:paraId="0550430C" w14:textId="77777777" w:rsidR="000A094A" w:rsidRDefault="00637540">
      <w:pPr>
        <w:pStyle w:val="Odstavecseseznamem"/>
        <w:numPr>
          <w:ilvl w:val="0"/>
          <w:numId w:val="1"/>
        </w:numPr>
        <w:tabs>
          <w:tab w:val="left" w:pos="1079"/>
          <w:tab w:val="left" w:pos="1080"/>
        </w:tabs>
        <w:spacing w:before="36"/>
        <w:ind w:left="1080" w:hanging="360"/>
        <w:rPr>
          <w:sz w:val="20"/>
        </w:rPr>
      </w:pPr>
      <w:r>
        <w:rPr>
          <w:sz w:val="20"/>
        </w:rPr>
        <w:t>стяжки на цементній основі;</w:t>
      </w:r>
    </w:p>
    <w:p w14:paraId="7328D688" w14:textId="77777777" w:rsidR="000A094A" w:rsidRDefault="00637540">
      <w:pPr>
        <w:pStyle w:val="Odstavecseseznamem"/>
        <w:numPr>
          <w:ilvl w:val="0"/>
          <w:numId w:val="1"/>
        </w:numPr>
        <w:tabs>
          <w:tab w:val="left" w:pos="1079"/>
          <w:tab w:val="left" w:pos="1080"/>
        </w:tabs>
        <w:ind w:left="1080" w:hanging="360"/>
        <w:rPr>
          <w:sz w:val="20"/>
        </w:rPr>
      </w:pPr>
      <w:r>
        <w:rPr>
          <w:sz w:val="20"/>
        </w:rPr>
        <w:t>ангідридні стяжки;</w:t>
      </w:r>
    </w:p>
    <w:p w14:paraId="00BB21EF" w14:textId="77777777" w:rsidR="000A094A" w:rsidRDefault="00637540">
      <w:pPr>
        <w:pStyle w:val="Odstavecseseznamem"/>
        <w:numPr>
          <w:ilvl w:val="0"/>
          <w:numId w:val="1"/>
        </w:numPr>
        <w:tabs>
          <w:tab w:val="left" w:pos="1079"/>
          <w:tab w:val="left" w:pos="1080"/>
        </w:tabs>
        <w:spacing w:before="36"/>
        <w:ind w:left="1080" w:hanging="360"/>
        <w:rPr>
          <w:sz w:val="20"/>
        </w:rPr>
      </w:pPr>
      <w:r>
        <w:rPr>
          <w:sz w:val="20"/>
        </w:rPr>
        <w:t>старе покриття з ПВХ;</w:t>
      </w:r>
    </w:p>
    <w:p w14:paraId="2611917D" w14:textId="77777777" w:rsidR="000A094A" w:rsidRDefault="00637540">
      <w:pPr>
        <w:pStyle w:val="Odstavecseseznamem"/>
        <w:numPr>
          <w:ilvl w:val="0"/>
          <w:numId w:val="1"/>
        </w:numPr>
        <w:tabs>
          <w:tab w:val="left" w:pos="1080"/>
        </w:tabs>
        <w:spacing w:line="276" w:lineRule="auto"/>
        <w:ind w:left="1080" w:right="2" w:hanging="360"/>
        <w:jc w:val="both"/>
        <w:rPr>
          <w:sz w:val="20"/>
        </w:rPr>
      </w:pPr>
      <w:r>
        <w:rPr>
          <w:sz w:val="20"/>
        </w:rPr>
        <w:t>раніше укладена керамічна плитка та старий паркет, підготовлені належним чином;</w:t>
      </w:r>
    </w:p>
    <w:p w14:paraId="0B071CB7" w14:textId="77777777" w:rsidR="000A094A" w:rsidRDefault="00637540">
      <w:pPr>
        <w:pStyle w:val="Odstavecseseznamem"/>
        <w:numPr>
          <w:ilvl w:val="0"/>
          <w:numId w:val="1"/>
        </w:numPr>
        <w:tabs>
          <w:tab w:val="left" w:pos="1079"/>
          <w:tab w:val="left" w:pos="1080"/>
        </w:tabs>
        <w:spacing w:before="0" w:line="242" w:lineRule="exact"/>
        <w:ind w:left="1080" w:hanging="360"/>
        <w:rPr>
          <w:sz w:val="20"/>
        </w:rPr>
      </w:pPr>
      <w:r>
        <w:rPr>
          <w:sz w:val="20"/>
        </w:rPr>
        <w:t>фанера, ДСП, OSB.</w:t>
      </w:r>
    </w:p>
    <w:p w14:paraId="2AE54F38" w14:textId="77777777" w:rsidR="000A094A" w:rsidRDefault="00637540">
      <w:pPr>
        <w:pStyle w:val="Nadpis1"/>
        <w:spacing w:before="213"/>
      </w:pPr>
      <w:r>
        <w:rPr>
          <w:color w:val="A1BC2F"/>
        </w:rPr>
        <w:t>ПІДГОТОВКА ОСНОВ</w:t>
      </w:r>
    </w:p>
    <w:p w14:paraId="7EB30F7A" w14:textId="73A92899" w:rsidR="000A094A" w:rsidRDefault="00637540" w:rsidP="004E4528">
      <w:pPr>
        <w:pStyle w:val="Zkladntext"/>
        <w:spacing w:before="44" w:line="276" w:lineRule="auto"/>
        <w:ind w:left="720" w:right="1"/>
        <w:jc w:val="both"/>
      </w:pPr>
      <w:r>
        <w:t>Основа повинна бути міцною та рівною, твердою, чистою, сухою, без пилу та знежиреною та підготовленою відповідно до СП 71.13330.2017 «Ізоляці</w:t>
      </w:r>
      <w:r>
        <w:t>йні й оздоблювальні покриття» та СП 29.13330.2011</w:t>
      </w:r>
      <w:r w:rsidR="004E4528">
        <w:t xml:space="preserve"> </w:t>
      </w:r>
      <w:r>
        <w:t>«Підлоги».</w:t>
      </w:r>
    </w:p>
    <w:p w14:paraId="788CED5A" w14:textId="6B6ABD22" w:rsidR="000A094A" w:rsidRDefault="00637540" w:rsidP="004E4528">
      <w:pPr>
        <w:pStyle w:val="Zkladntext"/>
        <w:spacing w:before="37" w:line="276" w:lineRule="auto"/>
        <w:ind w:left="720" w:right="1" w:firstLine="69"/>
        <w:jc w:val="both"/>
      </w:pPr>
      <w:r>
        <w:t>Температура поверхні основи на момент укладання покриття повинна бути від +10</w:t>
      </w:r>
      <w:r>
        <w:t xml:space="preserve">°С до +30 °С. Вологість основ на цементній основі не повинна перевищувати 4%, ангідридних стяжок </w:t>
      </w:r>
      <w:r w:rsidR="004E4528">
        <w:t xml:space="preserve">- </w:t>
      </w:r>
      <w:r>
        <w:t>0,5%. Якщо вологість</w:t>
      </w:r>
      <w:r>
        <w:t xml:space="preserve"> основи перевищує встановлені значення, використовуйте спеціалізовану систему ґрунтовки </w:t>
      </w:r>
      <w:proofErr w:type="spellStart"/>
      <w:r>
        <w:t>Bostik</w:t>
      </w:r>
      <w:proofErr w:type="spellEnd"/>
      <w:r>
        <w:t xml:space="preserve"> EPONAL 336/376. Міцність основи на стиск повинна бути не менше 15 М</w:t>
      </w:r>
      <w:r w:rsidR="004E4528">
        <w:t>П</w:t>
      </w:r>
      <w:r>
        <w:t xml:space="preserve">а. Перепад висоти (рівність) основи не більше 2 мм на два метри. При недостатній міцності та </w:t>
      </w:r>
      <w:r>
        <w:t xml:space="preserve">рівності, рекомендується підготувати основу за допомогою високоміцної </w:t>
      </w:r>
      <w:proofErr w:type="spellStart"/>
      <w:r>
        <w:t>швидкотвердіючої</w:t>
      </w:r>
      <w:proofErr w:type="spellEnd"/>
      <w:r>
        <w:t xml:space="preserve"> </w:t>
      </w:r>
      <w:proofErr w:type="spellStart"/>
      <w:r>
        <w:t>вирівнювальної</w:t>
      </w:r>
      <w:proofErr w:type="spellEnd"/>
      <w:r>
        <w:t xml:space="preserve"> суміші </w:t>
      </w:r>
      <w:proofErr w:type="spellStart"/>
      <w:r>
        <w:t>Bostik</w:t>
      </w:r>
      <w:proofErr w:type="spellEnd"/>
      <w:r>
        <w:t xml:space="preserve"> XPS. При необхідності основу рекомендується обробити ґрунтовкою UNIDUR N. Раніше покладений старий паркет рекомендується очистити від захисн</w:t>
      </w:r>
      <w:r>
        <w:t>их покриттів (лак, віск тощо) механічним шліфуванням до чистого дерева та обезпилити.</w:t>
      </w:r>
    </w:p>
    <w:p w14:paraId="517A85F0" w14:textId="77777777" w:rsidR="000A094A" w:rsidRDefault="000A094A">
      <w:pPr>
        <w:pStyle w:val="Zkladntext"/>
        <w:spacing w:before="3"/>
        <w:rPr>
          <w:sz w:val="18"/>
        </w:rPr>
      </w:pPr>
    </w:p>
    <w:p w14:paraId="647125EC" w14:textId="77777777" w:rsidR="000A094A" w:rsidRDefault="00637540">
      <w:pPr>
        <w:pStyle w:val="Nadpis1"/>
      </w:pPr>
      <w:r>
        <w:rPr>
          <w:color w:val="A1BC2F"/>
        </w:rPr>
        <w:t>ІНСТРУКЦІЯ ІЗ ЗАСТОСУВАННЯ</w:t>
      </w:r>
    </w:p>
    <w:p w14:paraId="63C8B17D" w14:textId="77777777" w:rsidR="000A094A" w:rsidRDefault="00637540">
      <w:pPr>
        <w:pStyle w:val="Zkladntext"/>
        <w:spacing w:before="43" w:line="276" w:lineRule="auto"/>
        <w:ind w:left="720"/>
        <w:jc w:val="both"/>
      </w:pPr>
      <w:r>
        <w:t>Перед використанням клей необхідно ретельно перемішати.</w:t>
      </w:r>
    </w:p>
    <w:p w14:paraId="254DF1B0" w14:textId="77777777" w:rsidR="000A094A" w:rsidRDefault="00637540">
      <w:pPr>
        <w:spacing w:line="276" w:lineRule="auto"/>
        <w:ind w:left="720"/>
        <w:jc w:val="both"/>
        <w:rPr>
          <w:sz w:val="20"/>
        </w:rPr>
      </w:pPr>
      <w:r>
        <w:rPr>
          <w:sz w:val="20"/>
        </w:rPr>
        <w:t xml:space="preserve">Клей наноситься на підготовлену основу за допомогою вибраного шпателя рекомендованого профілю з заданою витратою </w:t>
      </w:r>
      <w:r>
        <w:rPr>
          <w:i/>
          <w:sz w:val="20"/>
        </w:rPr>
        <w:t>(див. розділ «Рекомендований інструмент»)</w:t>
      </w:r>
      <w:r>
        <w:rPr>
          <w:sz w:val="20"/>
        </w:rPr>
        <w:t xml:space="preserve"> методом суцільного нанесення.</w:t>
      </w:r>
    </w:p>
    <w:p w14:paraId="3A3DA848" w14:textId="42947045" w:rsidR="000A094A" w:rsidRDefault="00637540">
      <w:pPr>
        <w:pStyle w:val="Zkladntext"/>
        <w:spacing w:line="276" w:lineRule="auto"/>
        <w:ind w:left="720" w:right="1"/>
        <w:jc w:val="both"/>
      </w:pPr>
      <w:r>
        <w:t>Час підсушування (гумування)</w:t>
      </w:r>
      <w:r>
        <w:rPr>
          <w:vertAlign w:val="superscript"/>
        </w:rPr>
        <w:t>(2)</w:t>
      </w:r>
      <w:r>
        <w:t xml:space="preserve"> та час в робочому стані залеж</w:t>
      </w:r>
      <w:r w:rsidR="004E4528">
        <w:t>и</w:t>
      </w:r>
      <w:r>
        <w:t>ть від те</w:t>
      </w:r>
      <w:r>
        <w:t>мператури та гідрометрії поверхні приміщення, пористості поверхні, структури матеріалів та кількості нанесеного клею.</w:t>
      </w:r>
    </w:p>
    <w:p w14:paraId="6A6DA699" w14:textId="77777777" w:rsidR="000A094A" w:rsidRDefault="00637540">
      <w:pPr>
        <w:pStyle w:val="Zkladntext"/>
        <w:spacing w:before="88" w:line="276" w:lineRule="auto"/>
        <w:ind w:left="666" w:right="713"/>
        <w:jc w:val="both"/>
      </w:pPr>
      <w:r>
        <w:br w:type="column"/>
      </w:r>
      <w:r>
        <w:t>Покладіть покриття та добре притисніть для забезпечення повного контакту клейового шару зі зворотним боком. Для забезпечення рівномірного</w:t>
      </w:r>
      <w:r>
        <w:t xml:space="preserve"> притискання покриття можна використовувати широкий </w:t>
      </w:r>
      <w:proofErr w:type="spellStart"/>
      <w:r>
        <w:t>прикаточний</w:t>
      </w:r>
      <w:proofErr w:type="spellEnd"/>
      <w:r>
        <w:t xml:space="preserve"> валик. Рівномірне притискання забезпечується шляхом пригладжування покриття від центру до країв.</w:t>
      </w:r>
    </w:p>
    <w:p w14:paraId="0B9D30A0" w14:textId="53A3EC4B" w:rsidR="000A094A" w:rsidRDefault="00637540">
      <w:pPr>
        <w:pStyle w:val="Zkladntext"/>
        <w:spacing w:line="276" w:lineRule="auto"/>
        <w:ind w:left="666" w:right="714"/>
        <w:jc w:val="both"/>
      </w:pPr>
      <w:r>
        <w:t>ШВИ та ЗРІЗИ виконуйте відповідно до інструкцій виробника підлогового покриття та професійних н</w:t>
      </w:r>
      <w:r>
        <w:t>орм. Гаряче зварювання швів (ПВХ) проводиться через 24 годин</w:t>
      </w:r>
      <w:r>
        <w:t xml:space="preserve"> після укладання.</w:t>
      </w:r>
    </w:p>
    <w:p w14:paraId="285F12F6" w14:textId="77777777" w:rsidR="000A094A" w:rsidRDefault="00637540">
      <w:pPr>
        <w:pStyle w:val="Nadpis1"/>
        <w:spacing w:before="176"/>
        <w:ind w:left="666"/>
      </w:pPr>
      <w:r>
        <w:rPr>
          <w:color w:val="A1BC2F"/>
        </w:rPr>
        <w:t>РЕКОМЕНДОВАНИЙ ІНСТРУМЕНТ</w:t>
      </w:r>
    </w:p>
    <w:p w14:paraId="626740FB" w14:textId="5D4F8873" w:rsidR="000A094A" w:rsidRDefault="00637540">
      <w:pPr>
        <w:spacing w:before="43" w:line="276" w:lineRule="auto"/>
        <w:ind w:left="666" w:right="716"/>
        <w:jc w:val="both"/>
        <w:rPr>
          <w:i/>
          <w:sz w:val="18"/>
        </w:rPr>
      </w:pPr>
      <w:r>
        <w:rPr>
          <w:sz w:val="20"/>
        </w:rPr>
        <w:t xml:space="preserve">Рекомендовані типи </w:t>
      </w:r>
      <w:r w:rsidR="00680025">
        <w:rPr>
          <w:sz w:val="20"/>
        </w:rPr>
        <w:t>та</w:t>
      </w:r>
      <w:r>
        <w:rPr>
          <w:sz w:val="20"/>
        </w:rPr>
        <w:t xml:space="preserve"> розміри шпателів наведено відповідно до системи (TKB) </w:t>
      </w:r>
      <w:proofErr w:type="spellStart"/>
      <w:r>
        <w:rPr>
          <w:i/>
          <w:sz w:val="18"/>
        </w:rPr>
        <w:t>Technische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Kommission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Bauklebstoffe</w:t>
      </w:r>
      <w:proofErr w:type="spellEnd"/>
      <w:r>
        <w:rPr>
          <w:i/>
          <w:sz w:val="18"/>
        </w:rPr>
        <w:t xml:space="preserve"> (</w:t>
      </w:r>
      <w:proofErr w:type="spellStart"/>
      <w:r>
        <w:rPr>
          <w:i/>
          <w:sz w:val="18"/>
        </w:rPr>
        <w:t>Technical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Commission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on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Construction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</w:t>
      </w:r>
      <w:r>
        <w:rPr>
          <w:i/>
          <w:sz w:val="18"/>
        </w:rPr>
        <w:t>dhesives</w:t>
      </w:r>
      <w:proofErr w:type="spellEnd"/>
      <w:r>
        <w:rPr>
          <w:i/>
          <w:sz w:val="18"/>
        </w:rPr>
        <w:t xml:space="preserve">) </w:t>
      </w:r>
      <w:proofErr w:type="spellStart"/>
      <w:r>
        <w:rPr>
          <w:i/>
          <w:sz w:val="18"/>
        </w:rPr>
        <w:t>of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Industrieverband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Klebstoffe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e.V</w:t>
      </w:r>
      <w:proofErr w:type="spellEnd"/>
      <w:r>
        <w:rPr>
          <w:i/>
          <w:sz w:val="18"/>
        </w:rPr>
        <w:t>. (</w:t>
      </w:r>
      <w:proofErr w:type="spellStart"/>
      <w:r>
        <w:rPr>
          <w:i/>
          <w:sz w:val="18"/>
        </w:rPr>
        <w:t>German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Adhesives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Association</w:t>
      </w:r>
      <w:proofErr w:type="spellEnd"/>
      <w:r>
        <w:rPr>
          <w:i/>
          <w:sz w:val="18"/>
        </w:rPr>
        <w:t>).</w:t>
      </w:r>
    </w:p>
    <w:p w14:paraId="2E34C051" w14:textId="77777777" w:rsidR="000A094A" w:rsidRDefault="000A094A">
      <w:pPr>
        <w:pStyle w:val="Zkladntext"/>
        <w:spacing w:before="1"/>
        <w:rPr>
          <w:i/>
          <w:sz w:val="23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6"/>
        <w:gridCol w:w="1248"/>
        <w:gridCol w:w="1109"/>
      </w:tblGrid>
      <w:tr w:rsidR="000A094A" w14:paraId="38A9765A" w14:textId="77777777">
        <w:trPr>
          <w:trHeight w:val="844"/>
        </w:trPr>
        <w:tc>
          <w:tcPr>
            <w:tcW w:w="2636" w:type="dxa"/>
          </w:tcPr>
          <w:p w14:paraId="38C2A2D1" w14:textId="77777777" w:rsidR="000A094A" w:rsidRDefault="00637540">
            <w:pPr>
              <w:pStyle w:val="TableParagraph"/>
              <w:spacing w:before="44" w:line="276" w:lineRule="auto"/>
              <w:ind w:left="38" w:right="65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Тип покриття або спеціальної основи</w:t>
            </w:r>
          </w:p>
        </w:tc>
        <w:tc>
          <w:tcPr>
            <w:tcW w:w="1248" w:type="dxa"/>
          </w:tcPr>
          <w:p w14:paraId="1DECF908" w14:textId="77777777" w:rsidR="000A094A" w:rsidRDefault="00637540">
            <w:pPr>
              <w:pStyle w:val="TableParagraph"/>
              <w:spacing w:before="169" w:line="276" w:lineRule="auto"/>
              <w:ind w:left="40" w:right="19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Шпатель, ТКВ</w:t>
            </w:r>
          </w:p>
        </w:tc>
        <w:tc>
          <w:tcPr>
            <w:tcW w:w="1109" w:type="dxa"/>
          </w:tcPr>
          <w:p w14:paraId="271A57DD" w14:textId="77777777" w:rsidR="000A094A" w:rsidRDefault="00637540">
            <w:pPr>
              <w:pStyle w:val="TableParagraph"/>
              <w:spacing w:before="44" w:line="276" w:lineRule="auto"/>
              <w:ind w:left="37" w:right="152"/>
              <w:rPr>
                <w:b/>
                <w:sz w:val="18"/>
              </w:rPr>
            </w:pPr>
            <w:r>
              <w:rPr>
                <w:b/>
                <w:i/>
                <w:sz w:val="18"/>
              </w:rPr>
              <w:t>Середня витрата, г</w:t>
            </w:r>
            <w:r>
              <w:rPr>
                <w:sz w:val="18"/>
              </w:rPr>
              <w:t>/</w:t>
            </w:r>
            <w:r>
              <w:rPr>
                <w:b/>
                <w:i/>
                <w:sz w:val="18"/>
              </w:rPr>
              <w:t>м</w:t>
            </w:r>
            <w:r>
              <w:rPr>
                <w:b/>
                <w:sz w:val="18"/>
                <w:vertAlign w:val="superscript"/>
              </w:rPr>
              <w:t>2</w:t>
            </w:r>
          </w:p>
        </w:tc>
      </w:tr>
      <w:tr w:rsidR="000A094A" w14:paraId="4C6C2B0F" w14:textId="77777777">
        <w:trPr>
          <w:trHeight w:val="672"/>
        </w:trPr>
        <w:tc>
          <w:tcPr>
            <w:tcW w:w="2636" w:type="dxa"/>
          </w:tcPr>
          <w:p w14:paraId="582E35F5" w14:textId="2F8AA5B0" w:rsidR="000A094A" w:rsidRDefault="00637540">
            <w:pPr>
              <w:pStyle w:val="TableParagraph"/>
              <w:spacing w:before="83" w:line="276" w:lineRule="auto"/>
              <w:ind w:left="38" w:right="544"/>
              <w:rPr>
                <w:sz w:val="18"/>
              </w:rPr>
            </w:pPr>
            <w:r>
              <w:rPr>
                <w:sz w:val="18"/>
              </w:rPr>
              <w:t>Покриття з гладк</w:t>
            </w:r>
            <w:r w:rsidR="00680025">
              <w:rPr>
                <w:sz w:val="18"/>
              </w:rPr>
              <w:t>им зворотним боком</w:t>
            </w:r>
          </w:p>
        </w:tc>
        <w:tc>
          <w:tcPr>
            <w:tcW w:w="1248" w:type="dxa"/>
          </w:tcPr>
          <w:p w14:paraId="7FD8DAFB" w14:textId="77777777" w:rsidR="000A094A" w:rsidRDefault="000A094A">
            <w:pPr>
              <w:pStyle w:val="TableParagraph"/>
              <w:spacing w:before="3"/>
              <w:ind w:left="0"/>
              <w:rPr>
                <w:i/>
                <w:sz w:val="17"/>
              </w:rPr>
            </w:pPr>
          </w:p>
          <w:p w14:paraId="3D55CD5D" w14:textId="77777777" w:rsidR="000A094A" w:rsidRDefault="006375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А2</w:t>
            </w:r>
          </w:p>
        </w:tc>
        <w:tc>
          <w:tcPr>
            <w:tcW w:w="1109" w:type="dxa"/>
          </w:tcPr>
          <w:p w14:paraId="1FB43E21" w14:textId="77777777" w:rsidR="000A094A" w:rsidRDefault="000A094A">
            <w:pPr>
              <w:pStyle w:val="TableParagraph"/>
              <w:spacing w:before="3"/>
              <w:ind w:left="0"/>
              <w:rPr>
                <w:i/>
                <w:sz w:val="17"/>
              </w:rPr>
            </w:pPr>
          </w:p>
          <w:p w14:paraId="60C04D8E" w14:textId="77777777" w:rsidR="000A094A" w:rsidRDefault="00637540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280-300</w:t>
            </w:r>
          </w:p>
        </w:tc>
      </w:tr>
      <w:tr w:rsidR="000A094A" w14:paraId="4DC61F75" w14:textId="77777777">
        <w:trPr>
          <w:trHeight w:val="844"/>
        </w:trPr>
        <w:tc>
          <w:tcPr>
            <w:tcW w:w="2636" w:type="dxa"/>
          </w:tcPr>
          <w:p w14:paraId="6CBCBC8F" w14:textId="1EDA0639" w:rsidR="000A094A" w:rsidRDefault="00637540">
            <w:pPr>
              <w:pStyle w:val="TableParagraph"/>
              <w:spacing w:before="44" w:line="276" w:lineRule="auto"/>
              <w:ind w:left="38" w:right="426"/>
              <w:rPr>
                <w:sz w:val="18"/>
              </w:rPr>
            </w:pPr>
            <w:r>
              <w:rPr>
                <w:sz w:val="18"/>
              </w:rPr>
              <w:t>Покриття з</w:t>
            </w:r>
            <w:r w:rsidR="00680025">
              <w:rPr>
                <w:sz w:val="18"/>
              </w:rPr>
              <w:t>і</w:t>
            </w:r>
            <w:r>
              <w:rPr>
                <w:sz w:val="18"/>
              </w:rPr>
              <w:t xml:space="preserve"> злегка шорстк</w:t>
            </w:r>
            <w:r w:rsidR="00680025">
              <w:rPr>
                <w:sz w:val="18"/>
              </w:rPr>
              <w:t>им зворотним боком</w:t>
            </w:r>
          </w:p>
        </w:tc>
        <w:tc>
          <w:tcPr>
            <w:tcW w:w="1248" w:type="dxa"/>
          </w:tcPr>
          <w:p w14:paraId="1F9A992F" w14:textId="77777777" w:rsidR="000A094A" w:rsidRDefault="000A094A">
            <w:pPr>
              <w:pStyle w:val="TableParagraph"/>
              <w:spacing w:before="4"/>
              <w:ind w:left="0"/>
              <w:rPr>
                <w:i/>
                <w:sz w:val="24"/>
              </w:rPr>
            </w:pPr>
          </w:p>
          <w:p w14:paraId="08F374D2" w14:textId="77777777" w:rsidR="000A094A" w:rsidRDefault="00637540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В1</w:t>
            </w:r>
          </w:p>
        </w:tc>
        <w:tc>
          <w:tcPr>
            <w:tcW w:w="1109" w:type="dxa"/>
          </w:tcPr>
          <w:p w14:paraId="7ED56078" w14:textId="77777777" w:rsidR="000A094A" w:rsidRDefault="000A094A">
            <w:pPr>
              <w:pStyle w:val="TableParagraph"/>
              <w:spacing w:before="4"/>
              <w:ind w:left="0"/>
              <w:rPr>
                <w:i/>
                <w:sz w:val="24"/>
              </w:rPr>
            </w:pPr>
          </w:p>
          <w:p w14:paraId="5AE2E709" w14:textId="77777777" w:rsidR="000A094A" w:rsidRDefault="00637540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320-380</w:t>
            </w:r>
          </w:p>
        </w:tc>
      </w:tr>
      <w:tr w:rsidR="000A094A" w14:paraId="3533EF6A" w14:textId="77777777">
        <w:trPr>
          <w:trHeight w:val="820"/>
        </w:trPr>
        <w:tc>
          <w:tcPr>
            <w:tcW w:w="2636" w:type="dxa"/>
          </w:tcPr>
          <w:p w14:paraId="44B1A784" w14:textId="218C00FB" w:rsidR="000A094A" w:rsidRDefault="00637540">
            <w:pPr>
              <w:pStyle w:val="TableParagraph"/>
              <w:spacing w:before="32" w:line="276" w:lineRule="auto"/>
              <w:ind w:left="38" w:right="451"/>
              <w:jc w:val="both"/>
              <w:rPr>
                <w:sz w:val="18"/>
              </w:rPr>
            </w:pPr>
            <w:r>
              <w:rPr>
                <w:sz w:val="18"/>
              </w:rPr>
              <w:t>Покриття з дуже шорстк</w:t>
            </w:r>
            <w:r w:rsidR="00680025">
              <w:rPr>
                <w:sz w:val="18"/>
              </w:rPr>
              <w:t xml:space="preserve">им зворотним боком, </w:t>
            </w:r>
            <w:r>
              <w:rPr>
                <w:sz w:val="18"/>
              </w:rPr>
              <w:t>сизалеві</w:t>
            </w:r>
          </w:p>
        </w:tc>
        <w:tc>
          <w:tcPr>
            <w:tcW w:w="1248" w:type="dxa"/>
          </w:tcPr>
          <w:p w14:paraId="6E744EE3" w14:textId="77777777" w:rsidR="000A094A" w:rsidRDefault="000A094A">
            <w:pPr>
              <w:pStyle w:val="TableParagraph"/>
              <w:spacing w:before="4"/>
              <w:ind w:left="0"/>
              <w:rPr>
                <w:i/>
                <w:sz w:val="23"/>
              </w:rPr>
            </w:pPr>
          </w:p>
          <w:p w14:paraId="7F0355CB" w14:textId="77777777" w:rsidR="000A094A" w:rsidRDefault="00637540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В2</w:t>
            </w:r>
          </w:p>
        </w:tc>
        <w:tc>
          <w:tcPr>
            <w:tcW w:w="1109" w:type="dxa"/>
          </w:tcPr>
          <w:p w14:paraId="3DFF4C59" w14:textId="77777777" w:rsidR="000A094A" w:rsidRDefault="000A094A">
            <w:pPr>
              <w:pStyle w:val="TableParagraph"/>
              <w:spacing w:before="4"/>
              <w:ind w:left="0"/>
              <w:rPr>
                <w:i/>
                <w:sz w:val="23"/>
              </w:rPr>
            </w:pPr>
          </w:p>
          <w:p w14:paraId="0620D910" w14:textId="77777777" w:rsidR="000A094A" w:rsidRDefault="00637540">
            <w:pPr>
              <w:pStyle w:val="TableParagraph"/>
              <w:spacing w:before="1"/>
              <w:ind w:left="37"/>
              <w:rPr>
                <w:sz w:val="18"/>
              </w:rPr>
            </w:pPr>
            <w:r>
              <w:rPr>
                <w:sz w:val="18"/>
              </w:rPr>
              <w:t>400-450</w:t>
            </w:r>
          </w:p>
        </w:tc>
      </w:tr>
    </w:tbl>
    <w:p w14:paraId="24747C9E" w14:textId="05D50D2C" w:rsidR="000A094A" w:rsidRDefault="00637540">
      <w:pPr>
        <w:spacing w:before="2" w:line="273" w:lineRule="auto"/>
        <w:ind w:left="666" w:right="718"/>
        <w:jc w:val="both"/>
        <w:rPr>
          <w:i/>
          <w:sz w:val="16"/>
        </w:rPr>
      </w:pPr>
      <w:r>
        <w:rPr>
          <w:i/>
          <w:sz w:val="16"/>
        </w:rPr>
        <w:t>Примітка: дуже тонкі покриття з гладк</w:t>
      </w:r>
      <w:r w:rsidR="00680025">
        <w:rPr>
          <w:i/>
          <w:sz w:val="16"/>
        </w:rPr>
        <w:t>им зворотним боком</w:t>
      </w:r>
      <w:r>
        <w:rPr>
          <w:i/>
          <w:sz w:val="16"/>
        </w:rPr>
        <w:t xml:space="preserve"> на непористі основи, можливе нанесення валиком з витратою від 150 г/</w:t>
      </w:r>
      <w:r>
        <w:rPr>
          <w:rFonts w:ascii="Calibri" w:hAnsi="Calibri"/>
          <w:i/>
          <w:sz w:val="16"/>
        </w:rPr>
        <w:t>²</w:t>
      </w:r>
      <w:r>
        <w:rPr>
          <w:i/>
          <w:sz w:val="16"/>
        </w:rPr>
        <w:t>.</w:t>
      </w:r>
    </w:p>
    <w:p w14:paraId="23DD7B56" w14:textId="77777777" w:rsidR="000A094A" w:rsidRDefault="000A094A">
      <w:pPr>
        <w:pStyle w:val="Zkladntext"/>
        <w:spacing w:before="7"/>
        <w:rPr>
          <w:i/>
          <w:sz w:val="16"/>
        </w:rPr>
      </w:pPr>
    </w:p>
    <w:p w14:paraId="02D16617" w14:textId="77777777" w:rsidR="000A094A" w:rsidRDefault="00637540">
      <w:pPr>
        <w:pStyle w:val="Nadpis1"/>
        <w:ind w:left="666"/>
      </w:pPr>
      <w:r>
        <w:rPr>
          <w:color w:val="A1BC2F"/>
        </w:rPr>
        <w:t>ПРИМІТКИ</w:t>
      </w:r>
    </w:p>
    <w:p w14:paraId="36463DA6" w14:textId="5E291872" w:rsidR="000A094A" w:rsidRDefault="00637540">
      <w:pPr>
        <w:pStyle w:val="Zkladntext"/>
        <w:spacing w:before="58" w:line="276" w:lineRule="auto"/>
        <w:ind w:left="666" w:right="719"/>
        <w:jc w:val="both"/>
      </w:pPr>
      <w:r>
        <w:t xml:space="preserve">Уважно прочитайте інструкцію виробника підлогового покриття з укладання та </w:t>
      </w:r>
      <w:r w:rsidR="00680025">
        <w:t xml:space="preserve">керуйтеся </w:t>
      </w:r>
      <w:r>
        <w:t>його рекомендаці</w:t>
      </w:r>
      <w:r w:rsidR="00680025">
        <w:t>ями</w:t>
      </w:r>
      <w:r>
        <w:t>.</w:t>
      </w:r>
    </w:p>
    <w:p w14:paraId="3FB7D31D" w14:textId="3124C161" w:rsidR="000A094A" w:rsidRDefault="00637540">
      <w:pPr>
        <w:pStyle w:val="Zkladntext"/>
        <w:spacing w:line="276" w:lineRule="auto"/>
        <w:ind w:left="666" w:right="714"/>
        <w:jc w:val="both"/>
      </w:pPr>
      <w:r>
        <w:t>При наявност</w:t>
      </w:r>
      <w:r>
        <w:t>і підігріву підлоги, він повинен бути в</w:t>
      </w:r>
      <w:r w:rsidR="005737F5">
        <w:t>вімкнений</w:t>
      </w:r>
      <w:r>
        <w:t xml:space="preserve"> не менше трьох тижнів та вимкнений не пізніше, ніж за 48 годин перед укладанням паркету. Підігрів підлоги можна вмикати тільки через 8 днів після закінчення робіт, при цьому підвищення температури має здійсню</w:t>
      </w:r>
      <w:r>
        <w:t>ватися поступово.</w:t>
      </w:r>
    </w:p>
    <w:p w14:paraId="0A2AC6CC" w14:textId="77777777" w:rsidR="000A094A" w:rsidRDefault="00637540">
      <w:pPr>
        <w:pStyle w:val="Zkladntext"/>
        <w:spacing w:before="5" w:line="276" w:lineRule="auto"/>
        <w:ind w:left="666" w:right="714"/>
        <w:jc w:val="both"/>
      </w:pPr>
      <w:r>
        <w:t>Якщо матеріал не використаний повністю, необхідно щільно закрити упаковку. Для досягнення оптимального результату рекомендується використовувати матеріал з однієї партії. Невеликі, але допустимі відмінності в технічних параметрах різних п</w:t>
      </w:r>
      <w:r>
        <w:t>артій пов'язані з технологією виробництва.</w:t>
      </w:r>
    </w:p>
    <w:p w14:paraId="2619299F" w14:textId="77777777" w:rsidR="000A094A" w:rsidRDefault="000A094A">
      <w:pPr>
        <w:spacing w:line="276" w:lineRule="auto"/>
        <w:jc w:val="both"/>
        <w:sectPr w:rsidR="000A094A">
          <w:pgSz w:w="11930" w:h="16850"/>
          <w:pgMar w:top="480" w:right="0" w:bottom="440" w:left="0" w:header="0" w:footer="252" w:gutter="0"/>
          <w:cols w:num="2" w:space="708" w:equalWidth="0">
            <w:col w:w="5610" w:space="40"/>
            <w:col w:w="6280"/>
          </w:cols>
        </w:sectPr>
      </w:pPr>
    </w:p>
    <w:p w14:paraId="2E5E845E" w14:textId="77777777" w:rsidR="000A094A" w:rsidRDefault="00637540">
      <w:pPr>
        <w:pStyle w:val="Nadpis1"/>
        <w:spacing w:before="85"/>
      </w:pPr>
      <w:r>
        <w:rPr>
          <w:color w:val="A1BC2F"/>
        </w:rPr>
        <w:lastRenderedPageBreak/>
        <w:t>ОЧИЩЕННЯ ІНСТРУМЕНТУ</w:t>
      </w:r>
    </w:p>
    <w:p w14:paraId="7B08C830" w14:textId="0F59C6BF" w:rsidR="000A094A" w:rsidRDefault="00637540">
      <w:pPr>
        <w:pStyle w:val="Zkladntext"/>
        <w:spacing w:before="57" w:line="276" w:lineRule="auto"/>
        <w:ind w:left="720"/>
        <w:jc w:val="both"/>
      </w:pPr>
      <w:r>
        <w:t xml:space="preserve">Надлишки матеріалу та бруд повинні </w:t>
      </w:r>
      <w:r w:rsidR="005737F5">
        <w:t>видалятися</w:t>
      </w:r>
      <w:r>
        <w:t>, по мірі їх появи, за допомогою води.</w:t>
      </w:r>
    </w:p>
    <w:p w14:paraId="1AF4C291" w14:textId="77777777" w:rsidR="000A094A" w:rsidRDefault="00637540">
      <w:pPr>
        <w:pStyle w:val="Zkladntext"/>
        <w:spacing w:before="14" w:line="276" w:lineRule="auto"/>
        <w:ind w:left="720"/>
        <w:jc w:val="both"/>
      </w:pPr>
      <w:r>
        <w:t>Висохлі надлишки матеріалу та бруд можна видалити тільки механічним способом скребками або шліфуванням.</w:t>
      </w:r>
    </w:p>
    <w:p w14:paraId="3AD8E228" w14:textId="77777777" w:rsidR="000A094A" w:rsidRDefault="00637540">
      <w:pPr>
        <w:pStyle w:val="Nadpis1"/>
        <w:spacing w:before="133"/>
      </w:pPr>
      <w:r>
        <w:rPr>
          <w:color w:val="A1BC2F"/>
        </w:rPr>
        <w:t>ЗБЕРІГАННЯ ТА ТРАНСПОРТУВАННЯ</w:t>
      </w:r>
    </w:p>
    <w:p w14:paraId="2D68FC30" w14:textId="2ABF27AF" w:rsidR="000A094A" w:rsidRDefault="00637540">
      <w:pPr>
        <w:pStyle w:val="Zkladntext"/>
        <w:spacing w:before="43" w:line="276" w:lineRule="auto"/>
        <w:ind w:left="720" w:right="3"/>
        <w:jc w:val="both"/>
      </w:pPr>
      <w:r>
        <w:t>2 роки в закритій заводській упаковці</w:t>
      </w:r>
      <w:r>
        <w:t xml:space="preserve"> при температурі від +10</w:t>
      </w:r>
      <w:r>
        <w:t>°С до +30</w:t>
      </w:r>
      <w:r>
        <w:t>°С. Перемішайте клей перед використанням.</w:t>
      </w:r>
    </w:p>
    <w:p w14:paraId="2F9F873E" w14:textId="77777777" w:rsidR="000A094A" w:rsidRDefault="000A094A">
      <w:pPr>
        <w:pStyle w:val="Zkladntext"/>
        <w:spacing w:before="9"/>
        <w:rPr>
          <w:sz w:val="22"/>
        </w:rPr>
      </w:pPr>
    </w:p>
    <w:p w14:paraId="16142C25" w14:textId="77777777" w:rsidR="000A094A" w:rsidRDefault="00637540">
      <w:pPr>
        <w:pStyle w:val="Nadpis1"/>
      </w:pPr>
      <w:r>
        <w:rPr>
          <w:color w:val="A1BC2F"/>
        </w:rPr>
        <w:t>УПАКОВКА</w:t>
      </w:r>
    </w:p>
    <w:p w14:paraId="1EEE3A05" w14:textId="25CBD323" w:rsidR="000A094A" w:rsidRDefault="00637540">
      <w:pPr>
        <w:pStyle w:val="Zkladntext"/>
        <w:spacing w:before="44"/>
        <w:ind w:left="720"/>
        <w:jc w:val="both"/>
      </w:pPr>
      <w:r>
        <w:pict w14:anchorId="000382A5">
          <v:shape id="_x0000_s1034" type="#_x0000_t202" style="position:absolute;left:0;text-align:left;margin-left:30.35pt;margin-top:26.15pt;width:255.8pt;height:52.35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52"/>
                    <w:gridCol w:w="2550"/>
                  </w:tblGrid>
                  <w:tr w:rsidR="000A094A" w14:paraId="79F9F665" w14:textId="77777777">
                    <w:trPr>
                      <w:trHeight w:val="268"/>
                    </w:trPr>
                    <w:tc>
                      <w:tcPr>
                        <w:tcW w:w="5102" w:type="dxa"/>
                        <w:gridSpan w:val="2"/>
                        <w:shd w:val="clear" w:color="auto" w:fill="00AF50"/>
                      </w:tcPr>
                      <w:p w14:paraId="2B91230A" w14:textId="77777777" w:rsidR="000A094A" w:rsidRDefault="00637540">
                        <w:pPr>
                          <w:pStyle w:val="TableParagraph"/>
                          <w:spacing w:line="248" w:lineRule="exact"/>
                          <w:ind w:left="487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ЛОГІСТИЧНА ІНФОРМАЦІЯ</w:t>
                        </w:r>
                      </w:p>
                    </w:tc>
                  </w:tr>
                  <w:tr w:rsidR="000A094A" w14:paraId="58F1CF24" w14:textId="77777777">
                    <w:trPr>
                      <w:trHeight w:val="242"/>
                    </w:trPr>
                    <w:tc>
                      <w:tcPr>
                        <w:tcW w:w="2552" w:type="dxa"/>
                      </w:tcPr>
                      <w:p w14:paraId="056E70A3" w14:textId="77777777" w:rsidR="000A094A" w:rsidRDefault="00637540">
                        <w:pPr>
                          <w:pStyle w:val="TableParagraph"/>
                          <w:spacing w:line="222" w:lineRule="exact"/>
                          <w:ind w:right="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Артикул</w:t>
                        </w:r>
                      </w:p>
                    </w:tc>
                    <w:tc>
                      <w:tcPr>
                        <w:tcW w:w="2550" w:type="dxa"/>
                      </w:tcPr>
                      <w:p w14:paraId="78E3DF13" w14:textId="77777777" w:rsidR="000A094A" w:rsidRDefault="00637540">
                        <w:pPr>
                          <w:pStyle w:val="TableParagraph"/>
                          <w:spacing w:line="222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30046905</w:t>
                        </w:r>
                      </w:p>
                    </w:tc>
                  </w:tr>
                  <w:tr w:rsidR="000A094A" w14:paraId="571740D4" w14:textId="77777777">
                    <w:trPr>
                      <w:trHeight w:val="244"/>
                    </w:trPr>
                    <w:tc>
                      <w:tcPr>
                        <w:tcW w:w="2552" w:type="dxa"/>
                        <w:shd w:val="clear" w:color="auto" w:fill="A1BC2F"/>
                      </w:tcPr>
                      <w:p w14:paraId="4FA48001" w14:textId="77777777" w:rsidR="000A094A" w:rsidRDefault="00637540">
                        <w:pPr>
                          <w:pStyle w:val="TableParagraph"/>
                          <w:spacing w:line="224" w:lineRule="exact"/>
                          <w:ind w:right="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Штрих-код</w:t>
                        </w:r>
                      </w:p>
                    </w:tc>
                    <w:tc>
                      <w:tcPr>
                        <w:tcW w:w="2550" w:type="dxa"/>
                        <w:shd w:val="clear" w:color="auto" w:fill="A1BC2F"/>
                      </w:tcPr>
                      <w:p w14:paraId="74CF7DBA" w14:textId="77777777" w:rsidR="000A094A" w:rsidRDefault="00637540">
                        <w:pPr>
                          <w:pStyle w:val="TableParagraph"/>
                          <w:spacing w:line="224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3549210022480</w:t>
                        </w:r>
                      </w:p>
                    </w:tc>
                  </w:tr>
                  <w:tr w:rsidR="000A094A" w14:paraId="0E5B8BDE" w14:textId="77777777">
                    <w:trPr>
                      <w:trHeight w:val="242"/>
                    </w:trPr>
                    <w:tc>
                      <w:tcPr>
                        <w:tcW w:w="2552" w:type="dxa"/>
                      </w:tcPr>
                      <w:p w14:paraId="321EF363" w14:textId="77777777" w:rsidR="000A094A" w:rsidRDefault="00637540">
                        <w:pPr>
                          <w:pStyle w:val="TableParagraph"/>
                          <w:spacing w:line="222" w:lineRule="exact"/>
                          <w:ind w:left="101" w:right="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Кількість на </w:t>
                        </w:r>
                        <w:proofErr w:type="spellStart"/>
                        <w:r>
                          <w:rPr>
                            <w:sz w:val="20"/>
                          </w:rPr>
                          <w:t>палеті</w:t>
                        </w:r>
                        <w:proofErr w:type="spellEnd"/>
                        <w:r>
                          <w:rPr>
                            <w:sz w:val="20"/>
                          </w:rPr>
                          <w:t>, шт.</w:t>
                        </w:r>
                      </w:p>
                    </w:tc>
                    <w:tc>
                      <w:tcPr>
                        <w:tcW w:w="2550" w:type="dxa"/>
                      </w:tcPr>
                      <w:p w14:paraId="686BE5CB" w14:textId="77777777" w:rsidR="000A094A" w:rsidRDefault="00637540">
                        <w:pPr>
                          <w:pStyle w:val="TableParagraph"/>
                          <w:spacing w:line="222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</w:t>
                        </w:r>
                      </w:p>
                    </w:tc>
                  </w:tr>
                </w:tbl>
                <w:p w14:paraId="6911856F" w14:textId="77777777" w:rsidR="000A094A" w:rsidRDefault="000A094A">
                  <w:pPr>
                    <w:pStyle w:val="Zkladntext"/>
                  </w:pPr>
                </w:p>
              </w:txbxContent>
            </v:textbox>
            <w10:wrap anchorx="page"/>
          </v:shape>
        </w:pict>
      </w:r>
      <w:r>
        <w:t>Пласт</w:t>
      </w:r>
      <w:r w:rsidR="005737F5">
        <w:t>масове</w:t>
      </w:r>
      <w:r>
        <w:t xml:space="preserve"> відро 20 кг.</w:t>
      </w:r>
    </w:p>
    <w:p w14:paraId="34349C99" w14:textId="77777777" w:rsidR="000A094A" w:rsidRDefault="000A094A">
      <w:pPr>
        <w:pStyle w:val="Zkladntext"/>
        <w:rPr>
          <w:sz w:val="24"/>
        </w:rPr>
      </w:pPr>
    </w:p>
    <w:p w14:paraId="616857B2" w14:textId="77777777" w:rsidR="000A094A" w:rsidRDefault="000A094A">
      <w:pPr>
        <w:pStyle w:val="Zkladntext"/>
        <w:rPr>
          <w:sz w:val="24"/>
        </w:rPr>
      </w:pPr>
    </w:p>
    <w:p w14:paraId="7AF937C1" w14:textId="77777777" w:rsidR="000A094A" w:rsidRDefault="000A094A">
      <w:pPr>
        <w:pStyle w:val="Zkladntext"/>
        <w:rPr>
          <w:sz w:val="24"/>
        </w:rPr>
      </w:pPr>
    </w:p>
    <w:p w14:paraId="45DCDD20" w14:textId="77777777" w:rsidR="000A094A" w:rsidRDefault="000A094A">
      <w:pPr>
        <w:pStyle w:val="Zkladntext"/>
        <w:rPr>
          <w:sz w:val="24"/>
        </w:rPr>
      </w:pPr>
    </w:p>
    <w:p w14:paraId="451BF1C3" w14:textId="77777777" w:rsidR="000A094A" w:rsidRDefault="000A094A">
      <w:pPr>
        <w:pStyle w:val="Zkladntext"/>
        <w:spacing w:before="7"/>
        <w:rPr>
          <w:sz w:val="34"/>
        </w:rPr>
      </w:pPr>
    </w:p>
    <w:p w14:paraId="5C169736" w14:textId="77777777" w:rsidR="000A094A" w:rsidRDefault="00637540">
      <w:pPr>
        <w:pStyle w:val="Nadpis1"/>
      </w:pPr>
      <w:r>
        <w:rPr>
          <w:color w:val="A1BC2F"/>
        </w:rPr>
        <w:t>ЗАПОБІЖНІ ЗАХОДИ</w:t>
      </w:r>
    </w:p>
    <w:p w14:paraId="47C95229" w14:textId="77777777" w:rsidR="005737F5" w:rsidRDefault="00637540" w:rsidP="005737F5">
      <w:pPr>
        <w:pStyle w:val="Zkladntext"/>
        <w:spacing w:before="60" w:line="234" w:lineRule="exact"/>
        <w:ind w:left="720"/>
        <w:jc w:val="both"/>
      </w:pPr>
      <w:r>
        <w:t>При попаданні на шкіру</w:t>
      </w:r>
      <w:r w:rsidR="005737F5">
        <w:t>:</w:t>
      </w:r>
      <w:r>
        <w:t xml:space="preserve"> при контакті зі </w:t>
      </w:r>
      <w:r>
        <w:br w:type="column"/>
      </w:r>
      <w:r>
        <w:t xml:space="preserve">наявності контактних лінз, по можливості, </w:t>
      </w:r>
    </w:p>
    <w:p w14:paraId="6DE616E8" w14:textId="77777777" w:rsidR="005737F5" w:rsidRDefault="00637540" w:rsidP="005737F5">
      <w:pPr>
        <w:pStyle w:val="Zkladntext"/>
        <w:spacing w:before="60" w:line="234" w:lineRule="exact"/>
        <w:ind w:left="720"/>
        <w:jc w:val="both"/>
      </w:pPr>
      <w:r>
        <w:t xml:space="preserve">зніміть їх. Продовжуйте промивання </w:t>
      </w:r>
    </w:p>
    <w:p w14:paraId="3338A4D9" w14:textId="200094F3" w:rsidR="000A094A" w:rsidRDefault="00637540" w:rsidP="005737F5">
      <w:pPr>
        <w:pStyle w:val="Zkladntext"/>
        <w:spacing w:before="60" w:line="234" w:lineRule="exact"/>
        <w:ind w:left="720"/>
        <w:jc w:val="both"/>
      </w:pPr>
      <w:r>
        <w:t xml:space="preserve">очей. </w:t>
      </w:r>
      <w:r w:rsidR="005737F5">
        <w:t>Зверніться до</w:t>
      </w:r>
      <w:r>
        <w:t xml:space="preserve"> лікаря.</w:t>
      </w:r>
    </w:p>
    <w:p w14:paraId="1F18E317" w14:textId="7B9FAFFA" w:rsidR="000A094A" w:rsidRDefault="00637540">
      <w:pPr>
        <w:pStyle w:val="Zkladntext"/>
        <w:spacing w:before="14" w:line="276" w:lineRule="auto"/>
        <w:ind w:left="667" w:right="713"/>
        <w:jc w:val="both"/>
      </w:pPr>
      <w:r>
        <w:t xml:space="preserve">При проковтуванні та попаданні всередину: негайно </w:t>
      </w:r>
      <w:proofErr w:type="spellStart"/>
      <w:r>
        <w:t>викличте</w:t>
      </w:r>
      <w:proofErr w:type="spellEnd"/>
      <w:r>
        <w:t xml:space="preserve"> лікаря. </w:t>
      </w:r>
      <w:proofErr w:type="spellStart"/>
      <w:r>
        <w:t>Прополоскайте</w:t>
      </w:r>
      <w:proofErr w:type="spellEnd"/>
      <w:r>
        <w:t xml:space="preserve"> рот великою кількістю в</w:t>
      </w:r>
      <w:r>
        <w:t>оди (якщо потерпілий при свідомості) та зверніться п</w:t>
      </w:r>
      <w:r>
        <w:t>о медичну допомогу. Не допуска</w:t>
      </w:r>
      <w:r w:rsidR="005737F5">
        <w:t>йте</w:t>
      </w:r>
      <w:r>
        <w:t xml:space="preserve"> попадання продукту в каналізацію/водойми або в ґрунт. Залишки матеріалу передайте в місце збору шкідливих відходів.</w:t>
      </w:r>
    </w:p>
    <w:p w14:paraId="18CC9D0F" w14:textId="495E0898" w:rsidR="000A094A" w:rsidRDefault="00637540">
      <w:pPr>
        <w:pStyle w:val="Zkladntext"/>
        <w:spacing w:before="1" w:line="276" w:lineRule="auto"/>
        <w:ind w:left="667" w:right="714"/>
        <w:jc w:val="both"/>
      </w:pPr>
      <w:r>
        <w:t xml:space="preserve">У разі потреби консультації лікаря, </w:t>
      </w:r>
      <w:r w:rsidR="005737F5">
        <w:t>покажіть</w:t>
      </w:r>
      <w:r>
        <w:t xml:space="preserve"> упаковк</w:t>
      </w:r>
      <w:r>
        <w:t>у або етикетку з маркуванням.</w:t>
      </w:r>
    </w:p>
    <w:p w14:paraId="7CB208A9" w14:textId="77777777" w:rsidR="000A094A" w:rsidRDefault="000A094A">
      <w:pPr>
        <w:pStyle w:val="Zkladntext"/>
        <w:rPr>
          <w:sz w:val="24"/>
        </w:rPr>
      </w:pPr>
    </w:p>
    <w:p w14:paraId="55032EC8" w14:textId="77777777" w:rsidR="000A094A" w:rsidRDefault="000A094A">
      <w:pPr>
        <w:pStyle w:val="Zkladntext"/>
        <w:spacing w:before="1"/>
        <w:rPr>
          <w:sz w:val="31"/>
        </w:rPr>
      </w:pPr>
    </w:p>
    <w:p w14:paraId="7626A45E" w14:textId="77777777" w:rsidR="000A094A" w:rsidRDefault="00637540">
      <w:pPr>
        <w:spacing w:before="1" w:line="276" w:lineRule="auto"/>
        <w:ind w:left="667" w:right="712"/>
        <w:jc w:val="both"/>
        <w:rPr>
          <w:sz w:val="12"/>
        </w:rPr>
      </w:pPr>
      <w:r>
        <w:rPr>
          <w:color w:val="A6A6A6"/>
          <w:sz w:val="12"/>
        </w:rPr>
        <w:t xml:space="preserve">Інформація, наведена в даному технічному описі, базується на результатах випробувань і досвіді компанії </w:t>
      </w:r>
      <w:proofErr w:type="spellStart"/>
      <w:r>
        <w:rPr>
          <w:color w:val="A6A6A6"/>
          <w:sz w:val="12"/>
        </w:rPr>
        <w:t>Bostik</w:t>
      </w:r>
      <w:proofErr w:type="spellEnd"/>
      <w:r>
        <w:rPr>
          <w:color w:val="A6A6A6"/>
          <w:sz w:val="12"/>
        </w:rPr>
        <w:t>. Вона не замінює професійні знання та навички виконавця робіт, але забезпечує мінімально необхідний і достатній р</w:t>
      </w:r>
      <w:r>
        <w:rPr>
          <w:color w:val="A6A6A6"/>
          <w:sz w:val="12"/>
        </w:rPr>
        <w:t>івень інформованості про продукт для його правильного застосування. Поряд з наведеними вище вказівками щодо застосування матеріалу, при проведенні робіт слід керуватися нормативними документами, відповідними для даної області будівельно-оздоблювального вир</w:t>
      </w:r>
      <w:r>
        <w:rPr>
          <w:color w:val="A6A6A6"/>
          <w:sz w:val="12"/>
        </w:rPr>
        <w:t xml:space="preserve">обництва. Контроль якості продукції забезпечується системою якості компанії </w:t>
      </w:r>
      <w:proofErr w:type="spellStart"/>
      <w:r>
        <w:rPr>
          <w:color w:val="A6A6A6"/>
          <w:sz w:val="12"/>
        </w:rPr>
        <w:t>Bostik</w:t>
      </w:r>
      <w:proofErr w:type="spellEnd"/>
      <w:r>
        <w:rPr>
          <w:color w:val="A6A6A6"/>
          <w:sz w:val="12"/>
        </w:rPr>
        <w:t>. Ми не маємо можливості контролювати процес і умови застосування нашої продукції. З цієї причини ми</w:t>
      </w:r>
    </w:p>
    <w:p w14:paraId="437C91B3" w14:textId="77777777" w:rsidR="000A094A" w:rsidRDefault="000A094A">
      <w:pPr>
        <w:spacing w:line="276" w:lineRule="auto"/>
        <w:jc w:val="both"/>
        <w:rPr>
          <w:sz w:val="12"/>
        </w:rPr>
        <w:sectPr w:rsidR="000A094A">
          <w:footerReference w:type="default" r:id="rId20"/>
          <w:pgSz w:w="11930" w:h="16850"/>
          <w:pgMar w:top="480" w:right="0" w:bottom="0" w:left="0" w:header="0" w:footer="0" w:gutter="0"/>
          <w:cols w:num="2" w:space="708" w:equalWidth="0">
            <w:col w:w="5609" w:space="40"/>
            <w:col w:w="6281"/>
          </w:cols>
        </w:sectPr>
      </w:pPr>
    </w:p>
    <w:p w14:paraId="1CEE5B11" w14:textId="144FCE97" w:rsidR="000A094A" w:rsidRDefault="005737F5">
      <w:pPr>
        <w:pStyle w:val="Zkladntext"/>
        <w:spacing w:before="42" w:line="276" w:lineRule="auto"/>
        <w:ind w:left="720" w:right="-5"/>
      </w:pPr>
      <w:r>
        <w:t xml:space="preserve">шкірою </w:t>
      </w:r>
      <w:r w:rsidR="00637540">
        <w:t xml:space="preserve">негайно промийте великою кількістю води з </w:t>
      </w:r>
      <w:proofErr w:type="spellStart"/>
      <w:r w:rsidR="00637540">
        <w:t>милом</w:t>
      </w:r>
      <w:proofErr w:type="spellEnd"/>
      <w:r w:rsidR="00637540">
        <w:t>.</w:t>
      </w:r>
    </w:p>
    <w:p w14:paraId="7F28693F" w14:textId="77777777" w:rsidR="000A094A" w:rsidRDefault="00637540">
      <w:pPr>
        <w:pStyle w:val="Zkladntext"/>
        <w:spacing w:before="15" w:line="276" w:lineRule="auto"/>
        <w:ind w:left="720" w:right="-5"/>
      </w:pPr>
      <w:r>
        <w:t>При попаданні в очі: протягом декількох хвилин обережно промивайте очі водою. При</w:t>
      </w:r>
    </w:p>
    <w:p w14:paraId="4C5AA06E" w14:textId="77777777" w:rsidR="000A094A" w:rsidRDefault="00637540">
      <w:pPr>
        <w:spacing w:line="276" w:lineRule="auto"/>
        <w:ind w:left="670" w:right="715"/>
        <w:jc w:val="both"/>
        <w:rPr>
          <w:sz w:val="12"/>
        </w:rPr>
      </w:pPr>
      <w:r>
        <w:br w:type="column"/>
      </w:r>
      <w:r>
        <w:rPr>
          <w:color w:val="A6A6A6"/>
          <w:sz w:val="12"/>
        </w:rPr>
        <w:t xml:space="preserve">не несемо відповідальність за будь-які збитки, пов'язані з порушенням- застосування матеріалу або застосуванням матеріалу не за призначенням. Компанія </w:t>
      </w:r>
      <w:proofErr w:type="spellStart"/>
      <w:r>
        <w:rPr>
          <w:color w:val="A6A6A6"/>
          <w:sz w:val="12"/>
        </w:rPr>
        <w:t>Bostik</w:t>
      </w:r>
      <w:proofErr w:type="spellEnd"/>
      <w:r>
        <w:rPr>
          <w:color w:val="A6A6A6"/>
          <w:sz w:val="12"/>
        </w:rPr>
        <w:t xml:space="preserve"> залишає за собою право вносити зміни в технічні описи продукту без попереднього повідомлення.</w:t>
      </w:r>
    </w:p>
    <w:p w14:paraId="4BC97041" w14:textId="77777777" w:rsidR="000A094A" w:rsidRDefault="000A094A">
      <w:pPr>
        <w:spacing w:line="276" w:lineRule="auto"/>
        <w:jc w:val="both"/>
        <w:rPr>
          <w:sz w:val="12"/>
        </w:rPr>
        <w:sectPr w:rsidR="000A094A">
          <w:type w:val="continuous"/>
          <w:pgSz w:w="11930" w:h="16850"/>
          <w:pgMar w:top="0" w:right="0" w:bottom="440" w:left="0" w:header="708" w:footer="708" w:gutter="0"/>
          <w:cols w:num="2" w:space="708" w:equalWidth="0">
            <w:col w:w="5606" w:space="40"/>
            <w:col w:w="6284"/>
          </w:cols>
        </w:sectPr>
      </w:pPr>
    </w:p>
    <w:p w14:paraId="09E454B8" w14:textId="77777777" w:rsidR="000A094A" w:rsidRDefault="000A094A">
      <w:pPr>
        <w:pStyle w:val="Zkladntext"/>
      </w:pPr>
    </w:p>
    <w:p w14:paraId="1792C7ED" w14:textId="77777777" w:rsidR="000A094A" w:rsidRDefault="000A094A">
      <w:pPr>
        <w:pStyle w:val="Zkladntext"/>
      </w:pPr>
    </w:p>
    <w:p w14:paraId="750C8199" w14:textId="77777777" w:rsidR="000A094A" w:rsidRDefault="000A094A">
      <w:pPr>
        <w:pStyle w:val="Zkladntext"/>
      </w:pPr>
    </w:p>
    <w:p w14:paraId="7BD4B4C1" w14:textId="77777777" w:rsidR="000A094A" w:rsidRDefault="000A094A">
      <w:pPr>
        <w:pStyle w:val="Zkladntext"/>
      </w:pPr>
    </w:p>
    <w:p w14:paraId="2A2738CA" w14:textId="77777777" w:rsidR="000A094A" w:rsidRDefault="000A094A">
      <w:pPr>
        <w:pStyle w:val="Zkladntext"/>
      </w:pPr>
    </w:p>
    <w:p w14:paraId="3DBA6DC8" w14:textId="77777777" w:rsidR="000A094A" w:rsidRDefault="000A094A">
      <w:pPr>
        <w:pStyle w:val="Zkladntext"/>
      </w:pPr>
    </w:p>
    <w:p w14:paraId="341267AD" w14:textId="77777777" w:rsidR="000A094A" w:rsidRDefault="000A094A">
      <w:pPr>
        <w:pStyle w:val="Zkladntext"/>
      </w:pPr>
    </w:p>
    <w:p w14:paraId="41201F68" w14:textId="77777777" w:rsidR="000A094A" w:rsidRDefault="000A094A">
      <w:pPr>
        <w:pStyle w:val="Zkladntext"/>
      </w:pPr>
    </w:p>
    <w:p w14:paraId="08619E2B" w14:textId="77777777" w:rsidR="000A094A" w:rsidRDefault="000A094A">
      <w:pPr>
        <w:pStyle w:val="Zkladntext"/>
      </w:pPr>
    </w:p>
    <w:p w14:paraId="23FD92BE" w14:textId="77777777" w:rsidR="000A094A" w:rsidRDefault="000A094A">
      <w:pPr>
        <w:pStyle w:val="Zkladntext"/>
      </w:pPr>
    </w:p>
    <w:p w14:paraId="51F34290" w14:textId="77777777" w:rsidR="000A094A" w:rsidRDefault="000A094A">
      <w:pPr>
        <w:pStyle w:val="Zkladntext"/>
      </w:pPr>
    </w:p>
    <w:p w14:paraId="7C4D6959" w14:textId="77777777" w:rsidR="000A094A" w:rsidRDefault="000A094A">
      <w:pPr>
        <w:pStyle w:val="Zkladntext"/>
      </w:pPr>
    </w:p>
    <w:p w14:paraId="40CF6FC5" w14:textId="77777777" w:rsidR="000A094A" w:rsidRDefault="000A094A">
      <w:pPr>
        <w:pStyle w:val="Zkladntext"/>
      </w:pPr>
    </w:p>
    <w:p w14:paraId="70FFBCE5" w14:textId="77777777" w:rsidR="000A094A" w:rsidRDefault="000A094A">
      <w:pPr>
        <w:pStyle w:val="Zkladntext"/>
      </w:pPr>
    </w:p>
    <w:p w14:paraId="1DFE7F5A" w14:textId="77777777" w:rsidR="000A094A" w:rsidRDefault="000A094A">
      <w:pPr>
        <w:pStyle w:val="Zkladntext"/>
      </w:pPr>
    </w:p>
    <w:p w14:paraId="4768515F" w14:textId="77777777" w:rsidR="000A094A" w:rsidRDefault="000A094A">
      <w:pPr>
        <w:pStyle w:val="Zkladntext"/>
      </w:pPr>
    </w:p>
    <w:p w14:paraId="080693C4" w14:textId="77777777" w:rsidR="000A094A" w:rsidRDefault="000A094A">
      <w:pPr>
        <w:pStyle w:val="Zkladntext"/>
      </w:pPr>
    </w:p>
    <w:p w14:paraId="7F5F690B" w14:textId="77777777" w:rsidR="000A094A" w:rsidRDefault="000A094A">
      <w:pPr>
        <w:pStyle w:val="Zkladntext"/>
      </w:pPr>
    </w:p>
    <w:p w14:paraId="0A4DB699" w14:textId="77777777" w:rsidR="000A094A" w:rsidRDefault="000A094A">
      <w:pPr>
        <w:pStyle w:val="Zkladntext"/>
      </w:pPr>
    </w:p>
    <w:p w14:paraId="6262B8C3" w14:textId="77777777" w:rsidR="000A094A" w:rsidRDefault="000A094A">
      <w:pPr>
        <w:pStyle w:val="Zkladntext"/>
      </w:pPr>
    </w:p>
    <w:p w14:paraId="0056FEFD" w14:textId="77777777" w:rsidR="000A094A" w:rsidRDefault="000A094A">
      <w:pPr>
        <w:pStyle w:val="Zkladntext"/>
      </w:pPr>
    </w:p>
    <w:p w14:paraId="2480E3D6" w14:textId="77777777" w:rsidR="000A094A" w:rsidRDefault="000A094A">
      <w:pPr>
        <w:pStyle w:val="Zkladntext"/>
      </w:pPr>
    </w:p>
    <w:p w14:paraId="7FB15DDC" w14:textId="77777777" w:rsidR="000A094A" w:rsidRDefault="000A094A">
      <w:pPr>
        <w:pStyle w:val="Zkladntext"/>
      </w:pPr>
    </w:p>
    <w:p w14:paraId="526AB655" w14:textId="77777777" w:rsidR="000A094A" w:rsidRDefault="000A094A">
      <w:pPr>
        <w:pStyle w:val="Zkladntext"/>
        <w:spacing w:before="10"/>
        <w:rPr>
          <w:sz w:val="28"/>
        </w:rPr>
      </w:pPr>
    </w:p>
    <w:p w14:paraId="62E1CCFE" w14:textId="77777777" w:rsidR="000A094A" w:rsidRDefault="00637540">
      <w:pPr>
        <w:ind w:left="748"/>
        <w:rPr>
          <w:b/>
          <w:sz w:val="16"/>
        </w:rPr>
      </w:pPr>
      <w:r>
        <w:pict w14:anchorId="21B7A82B">
          <v:group id="_x0000_s1029" style="position:absolute;left:0;text-align:left;margin-left:306.3pt;margin-top:-6pt;width:255.05pt;height:74.55pt;z-index:15731200;mso-position-horizontal-relative:page" coordorigin="6126,-120" coordsize="5101,1491">
            <v:rect id="_x0000_s1033" style="position:absolute;left:6126;top:-121;width:5101;height:246" fillcolor="#a1bc2f" stroked="f"/>
            <v:shape id="_x0000_s1032" style="position:absolute;left:6126;top:124;width:5101;height:1246" coordorigin="6126,125" coordsize="5101,1246" path="m11227,125r-5101,l6126,492r,511l6126,1370r5101,l11227,1003r,-511l11227,125xe" fillcolor="#002343" stroked="f">
              <v:path arrowok="t"/>
            </v:shape>
            <v:shape id="_x0000_s1031" type="#_x0000_t202" style="position:absolute;left:6126;top:124;width:5101;height:1246" filled="f" stroked="f">
              <v:textbox inset="0,0,0,0">
                <w:txbxContent>
                  <w:p w14:paraId="00E6B61F" w14:textId="77777777" w:rsidR="000A094A" w:rsidRDefault="000A094A">
                    <w:pPr>
                      <w:spacing w:before="2"/>
                      <w:rPr>
                        <w:b/>
                        <w:sz w:val="30"/>
                      </w:rPr>
                    </w:pPr>
                  </w:p>
                  <w:p w14:paraId="2DE565F4" w14:textId="77777777" w:rsidR="000A094A" w:rsidRDefault="00637540">
                    <w:pPr>
                      <w:ind w:left="107"/>
                      <w:rPr>
                        <w:rFonts w:ascii="Calibri"/>
                        <w:b/>
                        <w:sz w:val="28"/>
                      </w:rPr>
                    </w:pPr>
                    <w:proofErr w:type="spellStart"/>
                    <w:r>
                      <w:rPr>
                        <w:rFonts w:ascii="Corbel"/>
                        <w:b/>
                        <w:color w:val="FFFFFF"/>
                        <w:sz w:val="28"/>
                      </w:rPr>
                      <w:t>Smart</w:t>
                    </w:r>
                    <w:proofErr w:type="spellEnd"/>
                    <w:r>
                      <w:rPr>
                        <w:rFonts w:ascii="Corbel"/>
                        <w:b/>
                        <w:color w:val="FFFFFF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Corbel"/>
                        <w:b/>
                        <w:color w:val="FFFFFF"/>
                        <w:sz w:val="28"/>
                      </w:rPr>
                      <w:t>help</w:t>
                    </w:r>
                    <w:proofErr w:type="spellEnd"/>
                    <w:r>
                      <w:rPr>
                        <w:rFonts w:ascii="Corbel"/>
                        <w:b/>
                        <w:color w:val="FFFFFF"/>
                        <w:sz w:val="28"/>
                      </w:rPr>
                      <w:t xml:space="preserve"> +</w:t>
                    </w:r>
                    <w:r>
                      <w:rPr>
                        <w:rFonts w:ascii="Calibri"/>
                        <w:b/>
                        <w:color w:val="FFFFFF"/>
                        <w:sz w:val="28"/>
                      </w:rPr>
                      <w:t>7 495 787 31 71</w:t>
                    </w:r>
                  </w:p>
                </w:txbxContent>
              </v:textbox>
            </v:shape>
            <v:shape id="_x0000_s1030" type="#_x0000_t202" style="position:absolute;left:6126;top:-121;width:5101;height:246" filled="f" stroked="f">
              <v:textbox inset="0,0,0,0">
                <w:txbxContent>
                  <w:p w14:paraId="120EB444" w14:textId="77777777" w:rsidR="000A094A" w:rsidRDefault="00637540">
                    <w:pPr>
                      <w:spacing w:line="244" w:lineRule="exact"/>
                      <w:ind w:left="107"/>
                      <w:rPr>
                        <w:rFonts w:ascii="Corbel"/>
                        <w:b/>
                        <w:sz w:val="20"/>
                      </w:rPr>
                    </w:pPr>
                    <w:r>
                      <w:rPr>
                        <w:rFonts w:ascii="Corbel"/>
                        <w:b/>
                        <w:color w:val="FFFFFF"/>
                        <w:sz w:val="20"/>
                      </w:rPr>
                      <w:t>BOSTIK HOTLINE</w:t>
                    </w:r>
                  </w:p>
                </w:txbxContent>
              </v:textbox>
            </v:shape>
            <w10:wrap anchorx="page"/>
          </v:group>
        </w:pict>
      </w:r>
      <w:r>
        <w:pict w14:anchorId="1DBB4441">
          <v:group id="_x0000_s1026" alt="essai.png" style="position:absolute;left:0;text-align:left;margin-left:381.85pt;margin-top:-54.5pt;width:194.25pt;height:194.25pt;z-index:15732736;mso-position-horizontal-relative:page" coordorigin="7637,-1090" coordsize="3885,3885">
            <v:shape id="_x0000_s1028" type="#_x0000_t202" style="position:absolute;left:8459;top:2428;width:3057;height:180" filled="f" stroked="f">
              <v:textbox inset="0,0,0,0">
                <w:txbxContent>
                  <w:p w14:paraId="2C0DC57F" w14:textId="77777777" w:rsidR="000A094A" w:rsidRDefault="00637540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A6A6A6"/>
                        <w:sz w:val="18"/>
                      </w:rPr>
                      <w:t>Технічний опис від 01.10.18</w:t>
                    </w:r>
                  </w:p>
                </w:txbxContent>
              </v:textbox>
            </v:shape>
            <v:shape id="_x0000_s1027" type="#_x0000_t75" alt="essai.png" style="position:absolute;left:7637;top:-1091;width:3885;height:3885">
              <v:imagedata r:id="rId21" o:title=""/>
            </v:shape>
            <w10:wrap anchorx="page"/>
          </v:group>
        </w:pict>
      </w:r>
      <w:proofErr w:type="spellStart"/>
      <w:r>
        <w:rPr>
          <w:b/>
          <w:sz w:val="16"/>
        </w:rPr>
        <w:t>Bostik</w:t>
      </w:r>
      <w:proofErr w:type="spellEnd"/>
      <w:r>
        <w:rPr>
          <w:b/>
          <w:sz w:val="16"/>
        </w:rPr>
        <w:t xml:space="preserve"> LLC</w:t>
      </w:r>
    </w:p>
    <w:p w14:paraId="0B821E9E" w14:textId="77777777" w:rsidR="000A094A" w:rsidRDefault="00637540">
      <w:pPr>
        <w:ind w:left="748" w:right="6659"/>
        <w:rPr>
          <w:sz w:val="16"/>
        </w:rPr>
      </w:pPr>
      <w:r>
        <w:rPr>
          <w:sz w:val="16"/>
        </w:rPr>
        <w:t xml:space="preserve">ТОВ «БОСТІК» 127018 м. Москва, вул. </w:t>
      </w:r>
      <w:proofErr w:type="spellStart"/>
      <w:r>
        <w:rPr>
          <w:sz w:val="16"/>
        </w:rPr>
        <w:t>Двінцев</w:t>
      </w:r>
      <w:proofErr w:type="spellEnd"/>
      <w:r>
        <w:rPr>
          <w:sz w:val="16"/>
        </w:rPr>
        <w:t xml:space="preserve">, буд. 12, </w:t>
      </w:r>
      <w:proofErr w:type="spellStart"/>
      <w:r>
        <w:rPr>
          <w:sz w:val="16"/>
        </w:rPr>
        <w:t>корп</w:t>
      </w:r>
      <w:proofErr w:type="spellEnd"/>
      <w:r>
        <w:rPr>
          <w:sz w:val="16"/>
        </w:rPr>
        <w:t>. 1</w:t>
      </w:r>
    </w:p>
    <w:p w14:paraId="19DD4DEC" w14:textId="77777777" w:rsidR="000A094A" w:rsidRDefault="00637540">
      <w:pPr>
        <w:tabs>
          <w:tab w:val="left" w:pos="3828"/>
        </w:tabs>
        <w:ind w:left="748"/>
        <w:rPr>
          <w:sz w:val="16"/>
        </w:rPr>
      </w:pPr>
      <w:proofErr w:type="spellStart"/>
      <w:r>
        <w:rPr>
          <w:sz w:val="16"/>
        </w:rPr>
        <w:t>Phone</w:t>
      </w:r>
      <w:proofErr w:type="spellEnd"/>
      <w:r>
        <w:rPr>
          <w:sz w:val="16"/>
        </w:rPr>
        <w:t>: (495) 787 31 71</w:t>
      </w:r>
      <w:r>
        <w:tab/>
      </w:r>
      <w:proofErr w:type="spellStart"/>
      <w:r>
        <w:rPr>
          <w:sz w:val="16"/>
        </w:rPr>
        <w:t>Fax</w:t>
      </w:r>
      <w:proofErr w:type="spellEnd"/>
      <w:r>
        <w:rPr>
          <w:sz w:val="16"/>
        </w:rPr>
        <w:t>: (495) 787 31 72</w:t>
      </w:r>
    </w:p>
    <w:p w14:paraId="5A0304E4" w14:textId="77777777" w:rsidR="000A094A" w:rsidRDefault="00637540">
      <w:pPr>
        <w:ind w:left="748"/>
        <w:rPr>
          <w:sz w:val="16"/>
        </w:rPr>
      </w:pPr>
      <w:r>
        <w:rPr>
          <w:sz w:val="16"/>
        </w:rPr>
        <w:t>E-</w:t>
      </w:r>
      <w:proofErr w:type="spellStart"/>
      <w:r>
        <w:rPr>
          <w:sz w:val="16"/>
        </w:rPr>
        <w:t>mail</w:t>
      </w:r>
      <w:proofErr w:type="spellEnd"/>
      <w:r>
        <w:rPr>
          <w:sz w:val="16"/>
        </w:rPr>
        <w:t xml:space="preserve">: </w:t>
      </w:r>
      <w:hyperlink r:id="rId22">
        <w:r>
          <w:rPr>
            <w:sz w:val="16"/>
          </w:rPr>
          <w:t>inforu@bostik.com</w:t>
        </w:r>
      </w:hyperlink>
    </w:p>
    <w:p w14:paraId="40DF7479" w14:textId="77777777" w:rsidR="000A094A" w:rsidRDefault="00637540">
      <w:pPr>
        <w:ind w:left="748"/>
        <w:rPr>
          <w:b/>
          <w:sz w:val="16"/>
        </w:rPr>
      </w:pPr>
      <w:hyperlink r:id="rId23">
        <w:r>
          <w:rPr>
            <w:b/>
            <w:sz w:val="16"/>
          </w:rPr>
          <w:t>www.bostik.ru</w:t>
        </w:r>
      </w:hyperlink>
    </w:p>
    <w:sectPr w:rsidR="000A094A">
      <w:type w:val="continuous"/>
      <w:pgSz w:w="11930" w:h="16850"/>
      <w:pgMar w:top="0" w:right="0" w:bottom="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023B6" w14:textId="77777777" w:rsidR="00637540" w:rsidRDefault="00637540">
      <w:r>
        <w:separator/>
      </w:r>
    </w:p>
  </w:endnote>
  <w:endnote w:type="continuationSeparator" w:id="0">
    <w:p w14:paraId="38CBDDF5" w14:textId="77777777" w:rsidR="00637540" w:rsidRDefault="00637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59D7" w14:textId="77777777" w:rsidR="000A094A" w:rsidRDefault="00637540">
    <w:pPr>
      <w:pStyle w:val="Zkladntext"/>
      <w:spacing w:line="14" w:lineRule="auto"/>
    </w:pPr>
    <w:r>
      <w:pict w14:anchorId="0AA0A5E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2pt;margin-top:818.45pt;width:153.85pt;height:11pt;z-index:-251658752;mso-position-horizontal-relative:page;mso-position-vertical-relative:page" filled="f" stroked="f">
          <v:textbox inset="0,0,0,0">
            <w:txbxContent>
              <w:p w14:paraId="4FD178F5" w14:textId="77777777" w:rsidR="000A094A" w:rsidRDefault="00637540">
                <w:pPr>
                  <w:spacing w:line="203" w:lineRule="exact"/>
                  <w:ind w:left="20"/>
                  <w:rPr>
                    <w:rFonts w:ascii="Calibri" w:hAnsi="Calibri"/>
                    <w:sz w:val="18"/>
                  </w:rPr>
                </w:pPr>
                <w:r>
                  <w:rPr>
                    <w:rFonts w:ascii="Calibri" w:hAnsi="Calibri"/>
                    <w:color w:val="A6A6A6"/>
                    <w:sz w:val="18"/>
                  </w:rPr>
                  <w:t>Технічний опис від 01.10.18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FE1D" w14:textId="77777777" w:rsidR="000A094A" w:rsidRDefault="000A094A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40DD" w14:textId="77777777" w:rsidR="00637540" w:rsidRDefault="00637540">
      <w:r>
        <w:separator/>
      </w:r>
    </w:p>
  </w:footnote>
  <w:footnote w:type="continuationSeparator" w:id="0">
    <w:p w14:paraId="362AC29A" w14:textId="77777777" w:rsidR="00637540" w:rsidRDefault="00637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5AE8"/>
    <w:multiLevelType w:val="hybridMultilevel"/>
    <w:tmpl w:val="9F343CC0"/>
    <w:lvl w:ilvl="0" w:tplc="FC029388">
      <w:numFmt w:val="bullet"/>
      <w:lvlText w:val=""/>
      <w:lvlJc w:val="left"/>
      <w:pPr>
        <w:ind w:left="1147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22ED1E0">
      <w:numFmt w:val="bullet"/>
      <w:lvlText w:val="•"/>
      <w:lvlJc w:val="left"/>
      <w:pPr>
        <w:ind w:left="1587" w:hanging="428"/>
      </w:pPr>
      <w:rPr>
        <w:rFonts w:hint="default"/>
        <w:lang w:val="ru-RU" w:eastAsia="en-US" w:bidi="ar-SA"/>
      </w:rPr>
    </w:lvl>
    <w:lvl w:ilvl="2" w:tplc="04767D14">
      <w:numFmt w:val="bullet"/>
      <w:lvlText w:val="•"/>
      <w:lvlJc w:val="left"/>
      <w:pPr>
        <w:ind w:left="2034" w:hanging="428"/>
      </w:pPr>
      <w:rPr>
        <w:rFonts w:hint="default"/>
        <w:lang w:val="ru-RU" w:eastAsia="en-US" w:bidi="ar-SA"/>
      </w:rPr>
    </w:lvl>
    <w:lvl w:ilvl="3" w:tplc="EFB6DDB8">
      <w:numFmt w:val="bullet"/>
      <w:lvlText w:val="•"/>
      <w:lvlJc w:val="left"/>
      <w:pPr>
        <w:ind w:left="2481" w:hanging="428"/>
      </w:pPr>
      <w:rPr>
        <w:rFonts w:hint="default"/>
        <w:lang w:val="ru-RU" w:eastAsia="en-US" w:bidi="ar-SA"/>
      </w:rPr>
    </w:lvl>
    <w:lvl w:ilvl="4" w:tplc="6CC2F12C">
      <w:numFmt w:val="bullet"/>
      <w:lvlText w:val="•"/>
      <w:lvlJc w:val="left"/>
      <w:pPr>
        <w:ind w:left="2928" w:hanging="428"/>
      </w:pPr>
      <w:rPr>
        <w:rFonts w:hint="default"/>
        <w:lang w:val="ru-RU" w:eastAsia="en-US" w:bidi="ar-SA"/>
      </w:rPr>
    </w:lvl>
    <w:lvl w:ilvl="5" w:tplc="DD8CE0FE">
      <w:numFmt w:val="bullet"/>
      <w:lvlText w:val="•"/>
      <w:lvlJc w:val="left"/>
      <w:pPr>
        <w:ind w:left="3375" w:hanging="428"/>
      </w:pPr>
      <w:rPr>
        <w:rFonts w:hint="default"/>
        <w:lang w:val="ru-RU" w:eastAsia="en-US" w:bidi="ar-SA"/>
      </w:rPr>
    </w:lvl>
    <w:lvl w:ilvl="6" w:tplc="1B5AD2C2">
      <w:numFmt w:val="bullet"/>
      <w:lvlText w:val="•"/>
      <w:lvlJc w:val="left"/>
      <w:pPr>
        <w:ind w:left="3822" w:hanging="428"/>
      </w:pPr>
      <w:rPr>
        <w:rFonts w:hint="default"/>
        <w:lang w:val="ru-RU" w:eastAsia="en-US" w:bidi="ar-SA"/>
      </w:rPr>
    </w:lvl>
    <w:lvl w:ilvl="7" w:tplc="02E4225C">
      <w:numFmt w:val="bullet"/>
      <w:lvlText w:val="•"/>
      <w:lvlJc w:val="left"/>
      <w:pPr>
        <w:ind w:left="4269" w:hanging="428"/>
      </w:pPr>
      <w:rPr>
        <w:rFonts w:hint="default"/>
        <w:lang w:val="ru-RU" w:eastAsia="en-US" w:bidi="ar-SA"/>
      </w:rPr>
    </w:lvl>
    <w:lvl w:ilvl="8" w:tplc="8C4E2616">
      <w:numFmt w:val="bullet"/>
      <w:lvlText w:val="•"/>
      <w:lvlJc w:val="left"/>
      <w:pPr>
        <w:ind w:left="471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34613A2B"/>
    <w:multiLevelType w:val="hybridMultilevel"/>
    <w:tmpl w:val="65BC4AA2"/>
    <w:lvl w:ilvl="0" w:tplc="A01E3D56">
      <w:numFmt w:val="bullet"/>
      <w:lvlText w:val=""/>
      <w:lvlJc w:val="left"/>
      <w:pPr>
        <w:ind w:left="535" w:hanging="42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E404540">
      <w:numFmt w:val="bullet"/>
      <w:lvlText w:val="•"/>
      <w:lvlJc w:val="left"/>
      <w:pPr>
        <w:ind w:left="996" w:hanging="428"/>
      </w:pPr>
      <w:rPr>
        <w:rFonts w:hint="default"/>
        <w:lang w:val="ru-RU" w:eastAsia="en-US" w:bidi="ar-SA"/>
      </w:rPr>
    </w:lvl>
    <w:lvl w:ilvl="2" w:tplc="22A46DEA">
      <w:numFmt w:val="bullet"/>
      <w:lvlText w:val="•"/>
      <w:lvlJc w:val="left"/>
      <w:pPr>
        <w:ind w:left="1452" w:hanging="428"/>
      </w:pPr>
      <w:rPr>
        <w:rFonts w:hint="default"/>
        <w:lang w:val="ru-RU" w:eastAsia="en-US" w:bidi="ar-SA"/>
      </w:rPr>
    </w:lvl>
    <w:lvl w:ilvl="3" w:tplc="37C84ED2">
      <w:numFmt w:val="bullet"/>
      <w:lvlText w:val="•"/>
      <w:lvlJc w:val="left"/>
      <w:pPr>
        <w:ind w:left="1908" w:hanging="428"/>
      </w:pPr>
      <w:rPr>
        <w:rFonts w:hint="default"/>
        <w:lang w:val="ru-RU" w:eastAsia="en-US" w:bidi="ar-SA"/>
      </w:rPr>
    </w:lvl>
    <w:lvl w:ilvl="4" w:tplc="2D68507C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5" w:tplc="171CD53A">
      <w:numFmt w:val="bullet"/>
      <w:lvlText w:val="•"/>
      <w:lvlJc w:val="left"/>
      <w:pPr>
        <w:ind w:left="2820" w:hanging="428"/>
      </w:pPr>
      <w:rPr>
        <w:rFonts w:hint="default"/>
        <w:lang w:val="ru-RU" w:eastAsia="en-US" w:bidi="ar-SA"/>
      </w:rPr>
    </w:lvl>
    <w:lvl w:ilvl="6" w:tplc="C09A5BDC">
      <w:numFmt w:val="bullet"/>
      <w:lvlText w:val="•"/>
      <w:lvlJc w:val="left"/>
      <w:pPr>
        <w:ind w:left="3276" w:hanging="428"/>
      </w:pPr>
      <w:rPr>
        <w:rFonts w:hint="default"/>
        <w:lang w:val="ru-RU" w:eastAsia="en-US" w:bidi="ar-SA"/>
      </w:rPr>
    </w:lvl>
    <w:lvl w:ilvl="7" w:tplc="7128937E">
      <w:numFmt w:val="bullet"/>
      <w:lvlText w:val="•"/>
      <w:lvlJc w:val="left"/>
      <w:pPr>
        <w:ind w:left="3732" w:hanging="428"/>
      </w:pPr>
      <w:rPr>
        <w:rFonts w:hint="default"/>
        <w:lang w:val="ru-RU" w:eastAsia="en-US" w:bidi="ar-SA"/>
      </w:rPr>
    </w:lvl>
    <w:lvl w:ilvl="8" w:tplc="D1B00AE6">
      <w:numFmt w:val="bullet"/>
      <w:lvlText w:val="•"/>
      <w:lvlJc w:val="left"/>
      <w:pPr>
        <w:ind w:left="4188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94A"/>
    <w:rsid w:val="000A094A"/>
    <w:rsid w:val="004E4528"/>
    <w:rsid w:val="005737F5"/>
    <w:rsid w:val="00637540"/>
    <w:rsid w:val="0068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0D9A79"/>
  <w15:docId w15:val="{F15E1F38-2ADA-4A25-8D92-C2FF1073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uk-U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Verdana" w:eastAsia="Verdana" w:hAnsi="Verdana" w:cs="Verdana"/>
    </w:rPr>
  </w:style>
  <w:style w:type="paragraph" w:styleId="Nadpis1">
    <w:name w:val="heading 1"/>
    <w:basedOn w:val="Normln"/>
    <w:uiPriority w:val="9"/>
    <w:qFormat/>
    <w:pPr>
      <w:ind w:left="720"/>
      <w:outlineLvl w:val="0"/>
    </w:pPr>
    <w:rPr>
      <w:b/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33"/>
      <w:ind w:left="1147" w:hanging="428"/>
    </w:pPr>
  </w:style>
  <w:style w:type="paragraph" w:customStyle="1" w:styleId="TableParagraph">
    <w:name w:val="Table Paragraph"/>
    <w:basedOn w:val="Normln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://www.bostik.ru/" TargetMode="External"/><Relationship Id="rId28" Type="http://schemas.openxmlformats.org/officeDocument/2006/relationships/customXml" Target="../customXml/item3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mailto:inforu@bostik.com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3715299AC3F4B8529559FFFEB7B12" ma:contentTypeVersion="6" ma:contentTypeDescription="Create a new document." ma:contentTypeScope="" ma:versionID="1cdec2532f47dbcdf6444db73b848d61">
  <xsd:schema xmlns:xsd="http://www.w3.org/2001/XMLSchema" xmlns:xs="http://www.w3.org/2001/XMLSchema" xmlns:p="http://schemas.microsoft.com/office/2006/metadata/properties" xmlns:ns2="7a64d192-70f6-42ad-9424-42b0c62cc5ab" targetNamespace="http://schemas.microsoft.com/office/2006/metadata/properties" ma:root="true" ma:fieldsID="ee2e9989f8ece857d0d57bf4b8f94cd4" ns2:_="">
    <xsd:import namespace="7a64d192-70f6-42ad-9424-42b0c62cc5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4d192-70f6-42ad-9424-42b0c62cc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3E356-B1A6-48EB-8500-8126A2695FB2}"/>
</file>

<file path=customXml/itemProps2.xml><?xml version="1.0" encoding="utf-8"?>
<ds:datastoreItem xmlns:ds="http://schemas.openxmlformats.org/officeDocument/2006/customXml" ds:itemID="{2CDD38E9-AC68-4195-B6AB-63A0AB8A2F00}"/>
</file>

<file path=customXml/itemProps3.xml><?xml version="1.0" encoding="utf-8"?>
<ds:datastoreItem xmlns:ds="http://schemas.openxmlformats.org/officeDocument/2006/customXml" ds:itemID="{43C32F2D-02C0-49CB-97F7-5876C871B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VIRY</dc:creator>
  <cp:lastModifiedBy>Oksana Kunka</cp:lastModifiedBy>
  <cp:revision>4</cp:revision>
  <dcterms:created xsi:type="dcterms:W3CDTF">2021-06-30T18:06:00Z</dcterms:created>
  <dcterms:modified xsi:type="dcterms:W3CDTF">2021-07-22T11:17:00Z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2021-06-30T00:00:00Z</vt:filetime>
  </property>
  <property fmtid="{D5CDD505-2E9C-101B-9397-08002B2CF9AE}" pid="5" name="ContentTypeId">
    <vt:lpwstr>0x01010097F3715299AC3F4B8529559FFFEB7B12</vt:lpwstr>
  </property>
</Properties>
</file>